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6481EA02"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839E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34422">
        <w:rPr>
          <w:b/>
          <w:noProof/>
          <w:sz w:val="24"/>
          <w:lang w:val="en-US"/>
        </w:rPr>
        <w:t>2</w:t>
      </w:r>
      <w:r w:rsidRPr="000C416C">
        <w:rPr>
          <w:b/>
          <w:noProof/>
          <w:sz w:val="24"/>
          <w:lang w:val="en-US"/>
        </w:rPr>
        <w:t xml:space="preserve"> Meeting #</w:t>
      </w:r>
      <w:r w:rsidR="00DF6647">
        <w:rPr>
          <w:b/>
          <w:noProof/>
          <w:sz w:val="24"/>
          <w:lang w:val="en-US"/>
        </w:rPr>
        <w:t>12</w:t>
      </w:r>
      <w:r w:rsidR="00C915FF">
        <w:rPr>
          <w:b/>
          <w:noProof/>
          <w:sz w:val="24"/>
          <w:lang w:val="en-US"/>
        </w:rPr>
        <w:t>3 bis</w:t>
      </w:r>
      <w:r>
        <w:rPr>
          <w:b/>
          <w:noProof/>
          <w:sz w:val="24"/>
          <w:lang w:val="en-US"/>
        </w:rPr>
        <w:t xml:space="preserve"> </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D6667D">
        <w:rPr>
          <w:b/>
          <w:noProof/>
          <w:sz w:val="24"/>
          <w:lang w:val="en-US"/>
        </w:rPr>
        <w:t>310960</w:t>
      </w:r>
    </w:p>
    <w:p w14:paraId="79DD25CF" w14:textId="5A1ABE2F" w:rsidR="00FB6FD0" w:rsidRPr="001D1AA3" w:rsidRDefault="00C915FF" w:rsidP="00FB6FD0">
      <w:pPr>
        <w:tabs>
          <w:tab w:val="left" w:pos="1985"/>
        </w:tabs>
        <w:rPr>
          <w:bCs/>
          <w:i/>
          <w:iCs/>
          <w:color w:val="2F5496"/>
          <w:sz w:val="24"/>
          <w:lang w:val="en-US"/>
        </w:rPr>
      </w:pPr>
      <w:r>
        <w:rPr>
          <w:rFonts w:ascii="Arial" w:eastAsia="MS Mincho" w:hAnsi="Arial"/>
          <w:b/>
          <w:noProof/>
          <w:sz w:val="24"/>
        </w:rPr>
        <w:t>Xiamen</w:t>
      </w:r>
      <w:r w:rsidR="001E1352">
        <w:rPr>
          <w:rFonts w:ascii="Arial" w:eastAsia="MS Mincho" w:hAnsi="Arial"/>
          <w:b/>
          <w:noProof/>
          <w:sz w:val="24"/>
        </w:rPr>
        <w:t>,</w:t>
      </w:r>
      <w:r>
        <w:rPr>
          <w:rFonts w:ascii="Arial" w:eastAsia="MS Mincho" w:hAnsi="Arial"/>
          <w:b/>
          <w:noProof/>
          <w:sz w:val="24"/>
        </w:rPr>
        <w:t xml:space="preserve"> China</w:t>
      </w:r>
      <w:r w:rsidR="00211E37" w:rsidRPr="00211E37">
        <w:rPr>
          <w:rFonts w:ascii="Arial" w:eastAsia="MS Mincho" w:hAnsi="Arial"/>
          <w:b/>
          <w:noProof/>
          <w:sz w:val="24"/>
        </w:rPr>
        <w:t xml:space="preserve">, </w:t>
      </w:r>
      <w:r>
        <w:rPr>
          <w:rFonts w:ascii="Arial" w:eastAsia="MS Mincho" w:hAnsi="Arial"/>
          <w:b/>
          <w:noProof/>
          <w:sz w:val="24"/>
        </w:rPr>
        <w:t xml:space="preserve">October </w:t>
      </w:r>
      <w:r w:rsidR="00CF13C6">
        <w:rPr>
          <w:rFonts w:ascii="Arial" w:eastAsia="MS Mincho" w:hAnsi="Arial"/>
          <w:b/>
          <w:noProof/>
          <w:sz w:val="24"/>
        </w:rPr>
        <w:t>9</w:t>
      </w:r>
      <w:r>
        <w:rPr>
          <w:rFonts w:ascii="Arial" w:eastAsia="MS Mincho" w:hAnsi="Arial"/>
          <w:b/>
          <w:noProof/>
          <w:sz w:val="24"/>
        </w:rPr>
        <w:t>-13</w:t>
      </w:r>
      <w:r w:rsidR="00211E37" w:rsidRPr="00211E37">
        <w:rPr>
          <w:rFonts w:ascii="Arial" w:eastAsia="MS Mincho" w:hAnsi="Arial"/>
          <w:b/>
          <w:noProof/>
          <w:sz w:val="24"/>
        </w:rPr>
        <w:t>, 2023</w:t>
      </w:r>
      <w:r w:rsidR="00FB6FD0">
        <w:rPr>
          <w:rFonts w:ascii="Arial" w:eastAsia="MS Mincho" w:hAnsi="Arial"/>
          <w:b/>
          <w:noProof/>
          <w:sz w:val="24"/>
        </w:rPr>
        <w:tab/>
        <w:t xml:space="preserve">     </w:t>
      </w:r>
    </w:p>
    <w:p w14:paraId="34006398" w14:textId="62064D9E" w:rsidR="00FB6FD0" w:rsidRPr="001D1AA3" w:rsidRDefault="00FB6FD0" w:rsidP="00FB6FD0">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D77CE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D1AA3">
        <w:rPr>
          <w:b/>
          <w:sz w:val="24"/>
          <w:lang w:val="en-US"/>
        </w:rPr>
        <w:t>Agenda item:</w:t>
      </w:r>
      <w:r w:rsidRPr="001D1AA3">
        <w:rPr>
          <w:sz w:val="24"/>
          <w:lang w:val="en-US"/>
        </w:rPr>
        <w:tab/>
        <w:t xml:space="preserve">    </w:t>
      </w:r>
      <w:r w:rsidR="00934422" w:rsidRPr="001D1AA3">
        <w:rPr>
          <w:sz w:val="24"/>
          <w:lang w:val="en-US"/>
        </w:rPr>
        <w:t>7</w:t>
      </w:r>
      <w:r w:rsidRPr="001D1AA3">
        <w:rPr>
          <w:sz w:val="24"/>
          <w:lang w:val="en-US"/>
        </w:rPr>
        <w:t>.3.</w:t>
      </w:r>
      <w:r w:rsidR="00C330E2" w:rsidRPr="001D1AA3">
        <w:rPr>
          <w:sz w:val="24"/>
          <w:lang w:val="en-US"/>
        </w:rPr>
        <w:t>5</w:t>
      </w:r>
      <w:r w:rsidRPr="001D1AA3">
        <w:rPr>
          <w:sz w:val="24"/>
          <w:lang w:val="en-US"/>
        </w:rPr>
        <w:tab/>
      </w:r>
      <w:r w:rsidRPr="001D1AA3">
        <w:rPr>
          <w:sz w:val="24"/>
          <w:lang w:val="en-US"/>
        </w:rPr>
        <w:tab/>
      </w:r>
      <w:r w:rsidRPr="001D1AA3">
        <w:rPr>
          <w:sz w:val="24"/>
          <w:lang w:val="en-US"/>
        </w:rPr>
        <w:tab/>
      </w:r>
      <w:r w:rsidRPr="001D1AA3">
        <w:rPr>
          <w:sz w:val="24"/>
          <w:lang w:val="en-US"/>
        </w:rPr>
        <w:tab/>
      </w:r>
      <w:r w:rsidRPr="001D1AA3">
        <w:rPr>
          <w:sz w:val="24"/>
          <w:lang w:val="en-US"/>
        </w:rPr>
        <w:tab/>
      </w:r>
      <w:r w:rsidRPr="001D1AA3">
        <w:rPr>
          <w:sz w:val="24"/>
          <w:lang w:val="en-US"/>
        </w:rPr>
        <w:tab/>
        <w:t xml:space="preserve">         </w:t>
      </w:r>
    </w:p>
    <w:p w14:paraId="0DF99F8E" w14:textId="5811A350"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B972DD">
        <w:rPr>
          <w:rFonts w:ascii="Arial" w:hAnsi="Arial"/>
          <w:bCs/>
          <w:sz w:val="24"/>
        </w:rPr>
        <w:t>, Inter</w:t>
      </w:r>
      <w:r w:rsidR="000E420D">
        <w:rPr>
          <w:rFonts w:ascii="Arial" w:hAnsi="Arial"/>
          <w:bCs/>
          <w:sz w:val="24"/>
        </w:rPr>
        <w:t>D</w:t>
      </w:r>
      <w:r w:rsidR="00B972DD">
        <w:rPr>
          <w:rFonts w:ascii="Arial" w:hAnsi="Arial"/>
          <w:bCs/>
          <w:sz w:val="24"/>
        </w:rPr>
        <w:t>igital</w:t>
      </w:r>
      <w:r w:rsidR="000E420D">
        <w:rPr>
          <w:rFonts w:ascii="Arial" w:hAnsi="Arial"/>
          <w:bCs/>
          <w:sz w:val="24"/>
        </w:rPr>
        <w:t>, vivo, Sharp, Sony</w:t>
      </w:r>
    </w:p>
    <w:p w14:paraId="3C6ABC30" w14:textId="0E29C51A" w:rsidR="00FB6FD0" w:rsidRPr="000B5185" w:rsidRDefault="00FB6FD0" w:rsidP="00FB6FD0">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53D49">
        <w:rPr>
          <w:rFonts w:ascii="Arial" w:hAnsi="Arial"/>
          <w:sz w:val="24"/>
        </w:rPr>
        <w:t>Connected Mode Mobility</w:t>
      </w:r>
      <w:r>
        <w:rPr>
          <w:rFonts w:ascii="Arial" w:hAnsi="Arial"/>
          <w:sz w:val="24"/>
        </w:rPr>
        <w:t xml:space="preserve"> </w:t>
      </w:r>
    </w:p>
    <w:p w14:paraId="65C260B7" w14:textId="77777777"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330EB45" w:rsidR="00CD4C7B" w:rsidRPr="00320A6B" w:rsidRDefault="0056573F" w:rsidP="00CD4C7B">
      <w:pPr>
        <w:pStyle w:val="Heading1"/>
      </w:pPr>
      <w:r w:rsidRPr="00320A6B">
        <w:t>Introduction</w:t>
      </w:r>
    </w:p>
    <w:p w14:paraId="38574195" w14:textId="5B595CFA" w:rsidR="008230D9" w:rsidRDefault="008230D9" w:rsidP="008230D9">
      <w:pPr>
        <w:spacing w:after="0"/>
      </w:pPr>
      <w:r>
        <w:t>The WID on Rel-18 network energy saving holds the following objectives [1]:</w:t>
      </w:r>
    </w:p>
    <w:tbl>
      <w:tblPr>
        <w:tblStyle w:val="TableGrid"/>
        <w:tblW w:w="0" w:type="auto"/>
        <w:tblLook w:val="04A0" w:firstRow="1" w:lastRow="0" w:firstColumn="1" w:lastColumn="0" w:noHBand="0" w:noVBand="1"/>
      </w:tblPr>
      <w:tblGrid>
        <w:gridCol w:w="9631"/>
      </w:tblGrid>
      <w:tr w:rsidR="00250367" w14:paraId="7D04BF76" w14:textId="77777777" w:rsidTr="00250367">
        <w:tc>
          <w:tcPr>
            <w:tcW w:w="9631" w:type="dxa"/>
          </w:tcPr>
          <w:p w14:paraId="3A321DE9" w14:textId="1DF6C0AF" w:rsidR="00250367" w:rsidRPr="00250367" w:rsidRDefault="00250367" w:rsidP="00250367">
            <w:pPr>
              <w:pStyle w:val="ListParagraph"/>
              <w:numPr>
                <w:ilvl w:val="0"/>
                <w:numId w:val="26"/>
              </w:numPr>
              <w:overflowPunct w:val="0"/>
              <w:autoSpaceDE w:val="0"/>
              <w:autoSpaceDN w:val="0"/>
              <w:adjustRightInd w:val="0"/>
              <w:spacing w:after="0"/>
              <w:textAlignment w:val="baseline"/>
              <w:rPr>
                <w:bCs/>
              </w:rPr>
            </w:pPr>
            <w:r w:rsidRPr="00250367">
              <w:rPr>
                <w:bCs/>
              </w:rPr>
              <w:t xml:space="preserve">Specify CHO procedure enhancement(s) in case </w:t>
            </w:r>
            <w:r w:rsidRPr="00100FA0">
              <w:rPr>
                <w:bCs/>
                <w:highlight w:val="yellow"/>
              </w:rPr>
              <w:t>source/target cell is in NES mode</w:t>
            </w:r>
            <w:r w:rsidRPr="00250367">
              <w:rPr>
                <w:bCs/>
              </w:rPr>
              <w:t xml:space="preserve"> [RAN2]</w:t>
            </w:r>
          </w:p>
          <w:p w14:paraId="21D82B60" w14:textId="77777777" w:rsidR="00250367" w:rsidRDefault="00250367" w:rsidP="008230D9">
            <w:pPr>
              <w:spacing w:after="0"/>
            </w:pPr>
          </w:p>
        </w:tc>
      </w:tr>
    </w:tbl>
    <w:p w14:paraId="02FA140D" w14:textId="7144B3C9" w:rsidR="00100FA0" w:rsidRDefault="00100FA0" w:rsidP="005B6108">
      <w:pPr>
        <w:spacing w:after="0"/>
      </w:pPr>
      <w:r>
        <w:t>In RAN2 #123 further down-scoping was done with the discussion focused on the appropriate CHO trigger:</w:t>
      </w:r>
    </w:p>
    <w:tbl>
      <w:tblPr>
        <w:tblStyle w:val="TableGrid"/>
        <w:tblW w:w="0" w:type="auto"/>
        <w:tblLook w:val="04A0" w:firstRow="1" w:lastRow="0" w:firstColumn="1" w:lastColumn="0" w:noHBand="0" w:noVBand="1"/>
      </w:tblPr>
      <w:tblGrid>
        <w:gridCol w:w="9631"/>
      </w:tblGrid>
      <w:tr w:rsidR="00100FA0" w14:paraId="388F85BE" w14:textId="77777777" w:rsidTr="00100FA0">
        <w:tc>
          <w:tcPr>
            <w:tcW w:w="9631" w:type="dxa"/>
          </w:tcPr>
          <w:p w14:paraId="32DE76BC" w14:textId="77777777" w:rsidR="00100FA0" w:rsidRPr="007C1AE8" w:rsidRDefault="00100FA0" w:rsidP="00100FA0">
            <w:pPr>
              <w:pStyle w:val="Doc-text2"/>
              <w:rPr>
                <w:b/>
                <w:bCs/>
              </w:rPr>
            </w:pPr>
            <w:r w:rsidRPr="007C1AE8">
              <w:rPr>
                <w:b/>
                <w:bCs/>
              </w:rPr>
              <w:t xml:space="preserve">Agreements </w:t>
            </w:r>
          </w:p>
          <w:p w14:paraId="1B7DE7BC" w14:textId="77777777" w:rsidR="00100FA0" w:rsidRDefault="00100FA0" w:rsidP="00100FA0">
            <w:pPr>
              <w:pStyle w:val="Doc-text2"/>
            </w:pPr>
            <w:r>
              <w:t>1</w:t>
            </w:r>
            <w:r>
              <w:tab/>
              <w:t xml:space="preserve">We will support the CHO triggers </w:t>
            </w:r>
            <w:r w:rsidRPr="00932816">
              <w:t>for the use case of turning off the cell</w:t>
            </w:r>
            <w:r>
              <w:t xml:space="preserve"> </w:t>
            </w:r>
          </w:p>
          <w:p w14:paraId="482FDE2E" w14:textId="77777777" w:rsidR="00100FA0" w:rsidRDefault="00100FA0" w:rsidP="00100FA0">
            <w:pPr>
              <w:pStyle w:val="Doc-text2"/>
            </w:pPr>
            <w:r>
              <w:t>2</w:t>
            </w:r>
            <w:r>
              <w:tab/>
              <w:t>(At least for cell DTX/DRX) Time-based CHO is not to be considered in NES.</w:t>
            </w:r>
          </w:p>
          <w:p w14:paraId="6F6B5E1B" w14:textId="77777777" w:rsidR="00100FA0" w:rsidRDefault="00100FA0" w:rsidP="00100FA0">
            <w:pPr>
              <w:pStyle w:val="Doc-text2"/>
            </w:pPr>
            <w:r>
              <w:t>3</w:t>
            </w:r>
            <w:r>
              <w:tab/>
              <w:t>Do not consider using an indication in SIB1 for triggering NES CHO execution condition</w:t>
            </w:r>
          </w:p>
          <w:p w14:paraId="3E5AB2F0" w14:textId="77777777" w:rsidR="00100FA0" w:rsidRDefault="00100FA0" w:rsidP="005B6108">
            <w:pPr>
              <w:spacing w:after="0"/>
            </w:pPr>
          </w:p>
        </w:tc>
      </w:tr>
    </w:tbl>
    <w:p w14:paraId="108E9734" w14:textId="77777777" w:rsidR="00100FA0" w:rsidRDefault="00100FA0" w:rsidP="005B6108">
      <w:pPr>
        <w:spacing w:after="0"/>
      </w:pPr>
    </w:p>
    <w:p w14:paraId="6AD5285F" w14:textId="6953E5DE" w:rsidR="00C02309" w:rsidRDefault="00C02309" w:rsidP="005B6108">
      <w:pPr>
        <w:spacing w:after="0"/>
      </w:pPr>
      <w:r>
        <w:t>RRC rapporteur have summarized the current CHO open issues as follows:</w:t>
      </w:r>
    </w:p>
    <w:tbl>
      <w:tblPr>
        <w:tblStyle w:val="TableGrid"/>
        <w:tblW w:w="0" w:type="auto"/>
        <w:tblLook w:val="04A0" w:firstRow="1" w:lastRow="0" w:firstColumn="1" w:lastColumn="0" w:noHBand="0" w:noVBand="1"/>
      </w:tblPr>
      <w:tblGrid>
        <w:gridCol w:w="9631"/>
      </w:tblGrid>
      <w:tr w:rsidR="00C02309" w14:paraId="592498ED" w14:textId="77777777" w:rsidTr="00C02309">
        <w:tc>
          <w:tcPr>
            <w:tcW w:w="9631" w:type="dxa"/>
          </w:tcPr>
          <w:p w14:paraId="66E48B1F" w14:textId="77777777" w:rsidR="00C02309" w:rsidRDefault="00C02309" w:rsidP="00C02309">
            <w:pPr>
              <w:pStyle w:val="ListParagraph"/>
              <w:numPr>
                <w:ilvl w:val="0"/>
                <w:numId w:val="44"/>
              </w:numPr>
              <w:spacing w:after="0"/>
              <w:contextualSpacing w:val="0"/>
              <w:rPr>
                <w:u w:val="single"/>
              </w:rPr>
            </w:pPr>
            <w:r>
              <w:rPr>
                <w:u w:val="single"/>
              </w:rPr>
              <w:t>CHO enhancements</w:t>
            </w:r>
          </w:p>
          <w:p w14:paraId="68BA0D9C" w14:textId="77777777" w:rsidR="00C02309" w:rsidRDefault="00C02309" w:rsidP="00C02309">
            <w:pPr>
              <w:rPr>
                <w:b/>
                <w:bCs/>
              </w:rPr>
            </w:pPr>
            <w:r>
              <w:rPr>
                <w:b/>
                <w:bCs/>
                <w:u w:val="single"/>
              </w:rPr>
              <w:t>Issue 4-1:</w:t>
            </w:r>
            <w:r>
              <w:rPr>
                <w:b/>
                <w:bCs/>
              </w:rPr>
              <w:t xml:space="preserve"> Signalling for triggering NES specific CHO execution condition.</w:t>
            </w:r>
          </w:p>
          <w:p w14:paraId="44A90259" w14:textId="77777777" w:rsidR="00C02309" w:rsidRDefault="00C02309" w:rsidP="00C02309">
            <w:pPr>
              <w:rPr>
                <w:b/>
                <w:bCs/>
              </w:rPr>
            </w:pPr>
            <w:r>
              <w:rPr>
                <w:b/>
                <w:bCs/>
                <w:u w:val="single"/>
              </w:rPr>
              <w:t>Issue 4-2:</w:t>
            </w:r>
            <w:r>
              <w:rPr>
                <w:b/>
                <w:bCs/>
              </w:rPr>
              <w:t xml:space="preserve"> Configuration details for the NES specific CHO execution condition (e.g. whether to add a new offset/threshold or flag to existing CHO events, or add a separate list of MeasIds for NES CHO events).</w:t>
            </w:r>
          </w:p>
          <w:p w14:paraId="22CBE0A8" w14:textId="77777777" w:rsidR="00C02309" w:rsidRDefault="00C02309" w:rsidP="00C02309">
            <w:pPr>
              <w:rPr>
                <w:b/>
                <w:bCs/>
              </w:rPr>
            </w:pPr>
            <w:r>
              <w:rPr>
                <w:b/>
                <w:bCs/>
                <w:u w:val="single"/>
              </w:rPr>
              <w:t>Issue 4-3:</w:t>
            </w:r>
            <w:r>
              <w:rPr>
                <w:b/>
                <w:bCs/>
              </w:rPr>
              <w:t xml:space="preserve"> Whether target cell NES mode is considered for CHO.</w:t>
            </w:r>
          </w:p>
          <w:p w14:paraId="240118E4" w14:textId="77777777" w:rsidR="00C02309" w:rsidRDefault="00C02309" w:rsidP="005B6108">
            <w:pPr>
              <w:spacing w:after="0"/>
            </w:pPr>
          </w:p>
        </w:tc>
      </w:tr>
    </w:tbl>
    <w:p w14:paraId="51DC993A" w14:textId="77777777" w:rsidR="00C02309" w:rsidRDefault="00C02309" w:rsidP="005B6108">
      <w:pPr>
        <w:spacing w:after="0"/>
      </w:pPr>
    </w:p>
    <w:p w14:paraId="6E097A93" w14:textId="1998BD32" w:rsidR="00100FA0" w:rsidRDefault="00100FA0" w:rsidP="00100FA0">
      <w:pPr>
        <w:pStyle w:val="Heading1"/>
      </w:pPr>
      <w:r>
        <w:t>CHO Configuration &amp; Trigger</w:t>
      </w:r>
    </w:p>
    <w:p w14:paraId="545BBB00" w14:textId="5E9C86C3" w:rsidR="00100FA0" w:rsidRDefault="00100FA0" w:rsidP="00100FA0">
      <w:r>
        <w:t xml:space="preserve">As a first step, it is useful to define an “NES CHO configuration” and “NES CHO trigger”, to align on the scope RAN2 should be targeting to finalize this AI. </w:t>
      </w:r>
    </w:p>
    <w:p w14:paraId="0D867B80" w14:textId="1B4D943E" w:rsidR="00100FA0" w:rsidRDefault="00100FA0" w:rsidP="00100FA0">
      <w:pPr>
        <w:pStyle w:val="Heading2"/>
      </w:pPr>
      <w:r>
        <w:t>NES-CHO Configuration</w:t>
      </w:r>
    </w:p>
    <w:p w14:paraId="72BADAE8" w14:textId="1A3DA3B7" w:rsidR="00100FA0" w:rsidRDefault="004D19CE" w:rsidP="00100FA0">
      <w:r>
        <w:t>The agreements in RAN2 #122 covered the configuration aspect of the NES-CHO</w:t>
      </w:r>
    </w:p>
    <w:tbl>
      <w:tblPr>
        <w:tblStyle w:val="TableGrid"/>
        <w:tblW w:w="0" w:type="auto"/>
        <w:tblLook w:val="04A0" w:firstRow="1" w:lastRow="0" w:firstColumn="1" w:lastColumn="0" w:noHBand="0" w:noVBand="1"/>
      </w:tblPr>
      <w:tblGrid>
        <w:gridCol w:w="9631"/>
      </w:tblGrid>
      <w:tr w:rsidR="004D19CE" w14:paraId="3791E33B" w14:textId="77777777" w:rsidTr="004D19CE">
        <w:tc>
          <w:tcPr>
            <w:tcW w:w="9631" w:type="dxa"/>
          </w:tcPr>
          <w:p w14:paraId="7CF1A389" w14:textId="77777777" w:rsidR="004D19CE" w:rsidRPr="001E1352" w:rsidRDefault="004D19CE" w:rsidP="004D19CE">
            <w:pPr>
              <w:spacing w:after="0"/>
              <w:ind w:left="360"/>
              <w:rPr>
                <w:lang w:val="en-US"/>
              </w:rPr>
            </w:pPr>
            <w:r w:rsidRPr="001E1352">
              <w:t>1.</w:t>
            </w:r>
            <w:r w:rsidRPr="001E1352">
              <w:tab/>
              <w:t xml:space="preserve">We will have a CHO solution that considers NES mode of at least source cell.  </w:t>
            </w:r>
          </w:p>
          <w:p w14:paraId="5D1BC844" w14:textId="77777777" w:rsidR="004D19CE" w:rsidRPr="001E1352" w:rsidRDefault="004D19CE" w:rsidP="004D19CE">
            <w:pPr>
              <w:spacing w:after="0"/>
              <w:ind w:left="360"/>
              <w:rPr>
                <w:lang w:val="en-US"/>
              </w:rPr>
            </w:pPr>
            <w:r w:rsidRPr="001E1352">
              <w:t>2.</w:t>
            </w:r>
            <w:r w:rsidRPr="001E1352">
              <w:tab/>
              <w:t>We can have a specific NES CHO execution condition based on source cell NES mode.   FFS how the UE determines is in NES mode.   FFS on how this is achieved in RRC</w:t>
            </w:r>
          </w:p>
          <w:p w14:paraId="478E424A" w14:textId="50E67428" w:rsidR="004D19CE" w:rsidRPr="004D19CE" w:rsidRDefault="004D19CE" w:rsidP="004D19CE">
            <w:pPr>
              <w:spacing w:after="0"/>
              <w:ind w:left="360"/>
              <w:rPr>
                <w:lang w:val="en-US"/>
              </w:rPr>
            </w:pPr>
            <w:r w:rsidRPr="001E1352">
              <w:t>4.</w:t>
            </w:r>
            <w:r w:rsidRPr="001E1352">
              <w:tab/>
            </w:r>
            <w:r w:rsidRPr="001E1352">
              <w:rPr>
                <w:lang w:val="en-US"/>
              </w:rPr>
              <w:t>Event A3, A4, A5 can be configured as a CHO execution condition in the NES scenario.   We will study the time based mechanism</w:t>
            </w:r>
          </w:p>
        </w:tc>
      </w:tr>
    </w:tbl>
    <w:p w14:paraId="41375DBB" w14:textId="46931396" w:rsidR="008A136D" w:rsidRDefault="004D19CE" w:rsidP="00100FA0">
      <w:r>
        <w:t xml:space="preserve">The straightforward way to incorporate those is an optional “NES condition” in the CHO configuration. For example, </w:t>
      </w:r>
      <w:r w:rsidR="008A136D">
        <w:t>Events A3/A4/A5 two execution conditions: a normal mode which uses legacy fields and an NES mode that uses new conditions as shown below:</w:t>
      </w:r>
    </w:p>
    <w:tbl>
      <w:tblPr>
        <w:tblStyle w:val="TableGrid"/>
        <w:tblW w:w="0" w:type="auto"/>
        <w:tblLook w:val="04A0" w:firstRow="1" w:lastRow="0" w:firstColumn="1" w:lastColumn="0" w:noHBand="0" w:noVBand="1"/>
      </w:tblPr>
      <w:tblGrid>
        <w:gridCol w:w="2407"/>
        <w:gridCol w:w="2088"/>
        <w:gridCol w:w="2728"/>
        <w:gridCol w:w="2408"/>
      </w:tblGrid>
      <w:tr w:rsidR="005D73A5" w14:paraId="196B6D15" w14:textId="77777777" w:rsidTr="00DE32E3">
        <w:tc>
          <w:tcPr>
            <w:tcW w:w="2407" w:type="dxa"/>
          </w:tcPr>
          <w:p w14:paraId="52CFC309" w14:textId="41CA0964" w:rsidR="005D73A5" w:rsidRDefault="005D73A5" w:rsidP="00100FA0">
            <w:r>
              <w:t>Event</w:t>
            </w:r>
          </w:p>
        </w:tc>
        <w:tc>
          <w:tcPr>
            <w:tcW w:w="2088" w:type="dxa"/>
          </w:tcPr>
          <w:p w14:paraId="0BA3C902" w14:textId="7314F2E8" w:rsidR="005D73A5" w:rsidRDefault="005D73A5" w:rsidP="00100FA0">
            <w:r>
              <w:t>Event A3</w:t>
            </w:r>
          </w:p>
        </w:tc>
        <w:tc>
          <w:tcPr>
            <w:tcW w:w="2728" w:type="dxa"/>
          </w:tcPr>
          <w:p w14:paraId="25630BCC" w14:textId="40347274" w:rsidR="005D73A5" w:rsidRDefault="00DE32E3" w:rsidP="00100FA0">
            <w:r>
              <w:t>Event A4</w:t>
            </w:r>
          </w:p>
        </w:tc>
        <w:tc>
          <w:tcPr>
            <w:tcW w:w="2408" w:type="dxa"/>
          </w:tcPr>
          <w:p w14:paraId="63C8622E" w14:textId="4EF69E32" w:rsidR="005D73A5" w:rsidRDefault="00DE32E3" w:rsidP="00100FA0">
            <w:r>
              <w:t>Event A5</w:t>
            </w:r>
          </w:p>
        </w:tc>
      </w:tr>
      <w:tr w:rsidR="005D73A5" w14:paraId="39DED7EB" w14:textId="77777777" w:rsidTr="00DE32E3">
        <w:tc>
          <w:tcPr>
            <w:tcW w:w="2407" w:type="dxa"/>
          </w:tcPr>
          <w:p w14:paraId="47B0D317" w14:textId="0D4ADF41" w:rsidR="005D73A5" w:rsidRDefault="00DE32E3" w:rsidP="00100FA0">
            <w:r>
              <w:t>C</w:t>
            </w:r>
            <w:r w:rsidR="005D73A5">
              <w:t>onfiguration</w:t>
            </w:r>
            <w:r>
              <w:t xml:space="preserve"> parameters</w:t>
            </w:r>
          </w:p>
        </w:tc>
        <w:tc>
          <w:tcPr>
            <w:tcW w:w="2088" w:type="dxa"/>
          </w:tcPr>
          <w:p w14:paraId="418471DA" w14:textId="77777777" w:rsidR="00DE32E3" w:rsidRDefault="00DE32E3" w:rsidP="00DE32E3">
            <w:pPr>
              <w:pStyle w:val="PL"/>
            </w:pPr>
            <w:r w:rsidRPr="00F43A82">
              <w:t>a3-Offset</w:t>
            </w:r>
          </w:p>
          <w:p w14:paraId="755894D3" w14:textId="65FF6A40" w:rsidR="00DE32E3" w:rsidRPr="00DE32E3" w:rsidRDefault="00DE32E3" w:rsidP="00DE32E3">
            <w:pPr>
              <w:pStyle w:val="PL"/>
              <w:rPr>
                <w:color w:val="0070C0"/>
              </w:rPr>
            </w:pPr>
            <w:r w:rsidRPr="00DE32E3">
              <w:rPr>
                <w:color w:val="0070C0"/>
              </w:rPr>
              <w:t xml:space="preserve">a3-Offset-NES                        </w:t>
            </w:r>
          </w:p>
          <w:p w14:paraId="62525418" w14:textId="3F5AD913" w:rsidR="00DE32E3" w:rsidRPr="00F43A82" w:rsidRDefault="00DE32E3" w:rsidP="00DE32E3">
            <w:pPr>
              <w:pStyle w:val="PL"/>
            </w:pPr>
            <w:r w:rsidRPr="00F43A82">
              <w:t xml:space="preserve">hysteresis                       </w:t>
            </w:r>
          </w:p>
          <w:p w14:paraId="49448775" w14:textId="62970C39" w:rsidR="005D73A5" w:rsidRDefault="00DE32E3" w:rsidP="00DE32E3">
            <w:pPr>
              <w:pStyle w:val="PL"/>
            </w:pPr>
            <w:r w:rsidRPr="00F43A82">
              <w:t xml:space="preserve">timeToTrigger                    </w:t>
            </w:r>
          </w:p>
        </w:tc>
        <w:tc>
          <w:tcPr>
            <w:tcW w:w="2728" w:type="dxa"/>
          </w:tcPr>
          <w:p w14:paraId="05633CAF" w14:textId="227AD47F" w:rsidR="00DE32E3" w:rsidRDefault="00DE32E3" w:rsidP="00DE32E3">
            <w:pPr>
              <w:pStyle w:val="PL"/>
            </w:pPr>
            <w:r>
              <w:t>a4</w:t>
            </w:r>
            <w:r w:rsidRPr="00F43A82">
              <w:t>-</w:t>
            </w:r>
            <w:r>
              <w:t>Threshold</w:t>
            </w:r>
          </w:p>
          <w:p w14:paraId="4B1BC4BD" w14:textId="3AE6738F" w:rsidR="00DE32E3" w:rsidRPr="00DE32E3" w:rsidRDefault="00DE32E3" w:rsidP="00DE32E3">
            <w:pPr>
              <w:pStyle w:val="PL"/>
              <w:rPr>
                <w:color w:val="0070C0"/>
              </w:rPr>
            </w:pPr>
            <w:r w:rsidRPr="00DE32E3">
              <w:rPr>
                <w:color w:val="0070C0"/>
              </w:rPr>
              <w:t>a</w:t>
            </w:r>
            <w:r>
              <w:rPr>
                <w:color w:val="0070C0"/>
              </w:rPr>
              <w:t>4</w:t>
            </w:r>
            <w:r w:rsidRPr="00DE32E3">
              <w:rPr>
                <w:color w:val="0070C0"/>
              </w:rPr>
              <w:t>-</w:t>
            </w:r>
            <w:r>
              <w:rPr>
                <w:color w:val="0070C0"/>
              </w:rPr>
              <w:t>Threshold</w:t>
            </w:r>
            <w:r w:rsidRPr="00DE32E3">
              <w:rPr>
                <w:color w:val="0070C0"/>
              </w:rPr>
              <w:t xml:space="preserve">-NES                        </w:t>
            </w:r>
          </w:p>
          <w:p w14:paraId="43721154" w14:textId="77777777" w:rsidR="00DE32E3" w:rsidRDefault="00DE32E3" w:rsidP="00DE32E3">
            <w:pPr>
              <w:pStyle w:val="PL"/>
            </w:pPr>
            <w:r w:rsidRPr="00F43A82">
              <w:t xml:space="preserve">hysteresis </w:t>
            </w:r>
          </w:p>
          <w:p w14:paraId="41E6743D" w14:textId="77777777" w:rsidR="00DE32E3" w:rsidRDefault="00DE32E3" w:rsidP="00DE32E3">
            <w:pPr>
              <w:pStyle w:val="PL"/>
            </w:pPr>
            <w:r w:rsidRPr="00DE32E3">
              <w:t>timeToTrigger</w:t>
            </w:r>
          </w:p>
          <w:p w14:paraId="03576539" w14:textId="57543986" w:rsidR="00DE32E3" w:rsidRPr="00F43A82" w:rsidRDefault="00DE32E3" w:rsidP="00DE32E3">
            <w:pPr>
              <w:pStyle w:val="PL"/>
            </w:pPr>
            <w:r>
              <w:t>useAllowedCellList</w:t>
            </w:r>
            <w:r w:rsidRPr="00F43A82">
              <w:t xml:space="preserve">                    </w:t>
            </w:r>
          </w:p>
          <w:p w14:paraId="650D829F" w14:textId="03637838" w:rsidR="005D73A5" w:rsidRDefault="00DE32E3" w:rsidP="00DE32E3">
            <w:r w:rsidRPr="00F43A82">
              <w:lastRenderedPageBreak/>
              <w:t xml:space="preserve">                   </w:t>
            </w:r>
          </w:p>
        </w:tc>
        <w:tc>
          <w:tcPr>
            <w:tcW w:w="2408" w:type="dxa"/>
          </w:tcPr>
          <w:p w14:paraId="0F91C01A" w14:textId="58843ACA" w:rsidR="00DE32E3" w:rsidRDefault="00DE32E3" w:rsidP="00DE32E3">
            <w:pPr>
              <w:pStyle w:val="PL"/>
            </w:pPr>
            <w:r>
              <w:lastRenderedPageBreak/>
              <w:t>a5</w:t>
            </w:r>
            <w:r w:rsidRPr="00F43A82">
              <w:t>-</w:t>
            </w:r>
            <w:r>
              <w:t>Threshold1</w:t>
            </w:r>
          </w:p>
          <w:p w14:paraId="592F3FB0" w14:textId="4FE85D71" w:rsidR="00DE32E3" w:rsidRDefault="00DE32E3" w:rsidP="00DE32E3">
            <w:pPr>
              <w:pStyle w:val="PL"/>
            </w:pPr>
            <w:r>
              <w:t>a</w:t>
            </w:r>
            <w:r w:rsidRPr="00DE32E3">
              <w:t>5-Threshold</w:t>
            </w:r>
            <w:r>
              <w:t>2</w:t>
            </w:r>
          </w:p>
          <w:p w14:paraId="1612F666" w14:textId="3E159B9B" w:rsidR="00DE32E3" w:rsidRPr="00DE32E3" w:rsidRDefault="00DE32E3" w:rsidP="00DE32E3">
            <w:pPr>
              <w:pStyle w:val="PL"/>
              <w:rPr>
                <w:color w:val="0070C0"/>
              </w:rPr>
            </w:pPr>
            <w:r w:rsidRPr="00DE32E3">
              <w:rPr>
                <w:color w:val="0070C0"/>
              </w:rPr>
              <w:t>a5-Threshold1-NES</w:t>
            </w:r>
          </w:p>
          <w:p w14:paraId="6291B380" w14:textId="65CD09D5" w:rsidR="00DE32E3" w:rsidRPr="00DE32E3" w:rsidRDefault="00DE32E3" w:rsidP="00DE32E3">
            <w:pPr>
              <w:pStyle w:val="PL"/>
              <w:rPr>
                <w:color w:val="0070C0"/>
              </w:rPr>
            </w:pPr>
            <w:r w:rsidRPr="00DE32E3">
              <w:rPr>
                <w:color w:val="0070C0"/>
              </w:rPr>
              <w:t>a5-Threshold2-NES</w:t>
            </w:r>
          </w:p>
          <w:p w14:paraId="7D97C924" w14:textId="77777777" w:rsidR="00DE32E3" w:rsidRDefault="00DE32E3" w:rsidP="00DE32E3">
            <w:pPr>
              <w:pStyle w:val="PL"/>
            </w:pPr>
            <w:r w:rsidRPr="00F43A82">
              <w:t xml:space="preserve">hysteresis </w:t>
            </w:r>
          </w:p>
          <w:p w14:paraId="430C6496" w14:textId="77777777" w:rsidR="00DE32E3" w:rsidRDefault="00DE32E3" w:rsidP="00DE32E3">
            <w:pPr>
              <w:pStyle w:val="PL"/>
            </w:pPr>
            <w:r w:rsidRPr="00DE32E3">
              <w:lastRenderedPageBreak/>
              <w:t>timeToTrigger</w:t>
            </w:r>
          </w:p>
          <w:p w14:paraId="5258F5E9" w14:textId="580263FD" w:rsidR="005D73A5" w:rsidRDefault="00DE32E3" w:rsidP="00DE32E3">
            <w:pPr>
              <w:pStyle w:val="PL"/>
            </w:pPr>
            <w:r>
              <w:t>useAllowedCellList</w:t>
            </w:r>
            <w:r w:rsidRPr="00F43A82">
              <w:t xml:space="preserve">                    </w:t>
            </w:r>
          </w:p>
        </w:tc>
      </w:tr>
    </w:tbl>
    <w:p w14:paraId="7D2325DD" w14:textId="3E9F5350" w:rsidR="008A136D" w:rsidRDefault="00DE32E3" w:rsidP="00100FA0">
      <w:r>
        <w:lastRenderedPageBreak/>
        <w:t>Thus, we propose incorporating the CHO configuration as follows:</w:t>
      </w:r>
    </w:p>
    <w:p w14:paraId="5D2CE382" w14:textId="05A595DE" w:rsidR="00DE32E3" w:rsidRPr="00390BC5" w:rsidRDefault="00DE32E3" w:rsidP="00100FA0">
      <w:pPr>
        <w:rPr>
          <w:b/>
          <w:bCs/>
        </w:rPr>
      </w:pPr>
      <w:r w:rsidRPr="00390BC5">
        <w:rPr>
          <w:b/>
          <w:bCs/>
        </w:rPr>
        <w:t>Observation 1: The NES-CHO agreements can be realized by configuring separate offsets/thresholds for events A3, A4, A5.</w:t>
      </w:r>
    </w:p>
    <w:p w14:paraId="24F6E50D" w14:textId="3A19858F" w:rsidR="00DE32E3" w:rsidRPr="00CD12E7" w:rsidRDefault="00DE32E3" w:rsidP="00100FA0">
      <w:pPr>
        <w:rPr>
          <w:b/>
          <w:bCs/>
        </w:rPr>
      </w:pPr>
      <w:r w:rsidRPr="00CD12E7">
        <w:rPr>
          <w:b/>
          <w:bCs/>
        </w:rPr>
        <w:t>Proposal 1: NES-CHO configuration comprises of</w:t>
      </w:r>
      <w:r w:rsidR="00390BC5">
        <w:rPr>
          <w:b/>
          <w:bCs/>
        </w:rPr>
        <w:t xml:space="preserve">, at least, </w:t>
      </w:r>
      <w:r w:rsidRPr="00CD12E7">
        <w:rPr>
          <w:b/>
          <w:bCs/>
        </w:rPr>
        <w:t xml:space="preserve">the following offsets configured on top of a legacy CHO </w:t>
      </w:r>
      <w:r w:rsidR="00263D7B" w:rsidRPr="00CD12E7">
        <w:rPr>
          <w:b/>
          <w:bCs/>
        </w:rPr>
        <w:t>configuration.</w:t>
      </w:r>
    </w:p>
    <w:p w14:paraId="5F22E7E8" w14:textId="77777777" w:rsidR="00C402F4" w:rsidRPr="00CD12E7" w:rsidRDefault="00C402F4" w:rsidP="00C402F4">
      <w:pPr>
        <w:pStyle w:val="ListParagraph"/>
        <w:numPr>
          <w:ilvl w:val="0"/>
          <w:numId w:val="42"/>
        </w:numPr>
        <w:rPr>
          <w:b/>
          <w:bCs/>
        </w:rPr>
      </w:pPr>
      <w:r w:rsidRPr="00CD12E7">
        <w:rPr>
          <w:b/>
          <w:bCs/>
        </w:rPr>
        <w:t>a3-Offset-NES for A3</w:t>
      </w:r>
    </w:p>
    <w:p w14:paraId="306E35CD" w14:textId="77777777" w:rsidR="00263D7B" w:rsidRPr="00CD12E7" w:rsidRDefault="00C402F4" w:rsidP="00C402F4">
      <w:pPr>
        <w:pStyle w:val="ListParagraph"/>
        <w:numPr>
          <w:ilvl w:val="0"/>
          <w:numId w:val="42"/>
        </w:numPr>
        <w:rPr>
          <w:b/>
          <w:bCs/>
        </w:rPr>
      </w:pPr>
      <w:r w:rsidRPr="00CD12E7">
        <w:rPr>
          <w:b/>
          <w:bCs/>
        </w:rPr>
        <w:t>a4-Threshold-NES for A4</w:t>
      </w:r>
    </w:p>
    <w:p w14:paraId="07ED9437" w14:textId="77777777" w:rsidR="00CD12E7" w:rsidRPr="00CD12E7" w:rsidRDefault="00263D7B" w:rsidP="00C402F4">
      <w:pPr>
        <w:pStyle w:val="ListParagraph"/>
        <w:numPr>
          <w:ilvl w:val="0"/>
          <w:numId w:val="42"/>
        </w:numPr>
        <w:rPr>
          <w:b/>
          <w:bCs/>
        </w:rPr>
      </w:pPr>
      <w:r w:rsidRPr="00CD12E7">
        <w:rPr>
          <w:b/>
          <w:bCs/>
        </w:rPr>
        <w:t>a5-Threshold1-NES and a5-Threshold2-NES for A5</w:t>
      </w:r>
    </w:p>
    <w:p w14:paraId="2AC4454E" w14:textId="15CD074B" w:rsidR="00C402F4" w:rsidRPr="00CD12E7" w:rsidRDefault="00CD12E7" w:rsidP="00CD12E7">
      <w:pPr>
        <w:ind w:left="360"/>
        <w:rPr>
          <w:b/>
          <w:bCs/>
        </w:rPr>
      </w:pPr>
      <w:r w:rsidRPr="00CD12E7">
        <w:rPr>
          <w:b/>
          <w:bCs/>
        </w:rPr>
        <w:t xml:space="preserve">FFS if more NES specific offsets/thresholds are needed. </w:t>
      </w:r>
      <w:r w:rsidR="00C402F4" w:rsidRPr="00CD12E7">
        <w:rPr>
          <w:b/>
          <w:bCs/>
        </w:rPr>
        <w:t xml:space="preserve"> </w:t>
      </w:r>
    </w:p>
    <w:p w14:paraId="33DDE83C" w14:textId="4941AAC2" w:rsidR="00263D7B" w:rsidRDefault="00263D7B" w:rsidP="00263D7B">
      <w:pPr>
        <w:pStyle w:val="Heading2"/>
      </w:pPr>
      <w:r>
        <w:t>NES CHO Trigger</w:t>
      </w:r>
    </w:p>
    <w:p w14:paraId="5304592F" w14:textId="0CD01512" w:rsidR="00263D7B" w:rsidRDefault="00263D7B" w:rsidP="00263D7B">
      <w:r>
        <w:t xml:space="preserve">A NES-CHO trigger allows the UE to </w:t>
      </w:r>
      <w:r w:rsidR="00932EB3">
        <w:t xml:space="preserve">perform NES based CHO upon fulfilment of NES based CHO conditions. A UE may be configured with a target configuration with only NES based CHO conditions, only legacy CHO conditions, or both. If a UE is configured with only NES based CHO conditions against a target configuration, it will perform CHO only after receiving the NES CHO execution trigger. If the UE is configured with legacy and NES based offsets/conditions, the NES CHO execution trigger </w:t>
      </w:r>
      <w:r>
        <w:t>change</w:t>
      </w:r>
      <w:r w:rsidR="009831CF">
        <w:t>s</w:t>
      </w:r>
      <w:r>
        <w:t xml:space="preserve"> the execution condition(s) of an existing CHO configuration, e.g., the UE may be evaluating the A3 condition with an offset of 3dB when the source cell is in normal mode, then switches to evaluating the condition with an offset of 0dB upon receiving the “NES CHO trigger”. Intuitively, this makes it easier for connected UEs to exit the cell, allowing the source cell to serve less/no UEs, which makes it easier for the gNB to apply NES </w:t>
      </w:r>
      <w:r w:rsidR="00390BC5">
        <w:t>techniques, e.g., cell DTX/DRX, cell switch off, spatial adaptation, power adaptation, etc</w:t>
      </w:r>
      <w:r>
        <w:t xml:space="preserve">. </w:t>
      </w:r>
    </w:p>
    <w:p w14:paraId="573A14F1" w14:textId="3C349FC5" w:rsidR="00263D7B" w:rsidRDefault="00263D7B" w:rsidP="00263D7B">
      <w:pPr>
        <w:rPr>
          <w:b/>
          <w:bCs/>
        </w:rPr>
      </w:pPr>
      <w:r w:rsidRPr="00263D7B">
        <w:rPr>
          <w:b/>
          <w:bCs/>
        </w:rPr>
        <w:t>Proposal 2: An NES CHO trigger instructs the UE to change the CHO execution conditions.</w:t>
      </w:r>
    </w:p>
    <w:p w14:paraId="3AB5C443" w14:textId="23C42F86" w:rsidR="00B90739" w:rsidRPr="00B90739" w:rsidRDefault="00B90739" w:rsidP="00263D7B">
      <w:r w:rsidRPr="00B90739">
        <w:t xml:space="preserve">During the discussions, the possible NES CHO triggers were </w:t>
      </w:r>
      <w:r w:rsidR="00CF13C6" w:rsidRPr="00B90739">
        <w:t>down</w:t>
      </w:r>
      <w:r w:rsidR="00CF13C6">
        <w:t>-scoped</w:t>
      </w:r>
      <w:r w:rsidRPr="00B90739">
        <w:t xml:space="preserve"> to two possible options. </w:t>
      </w:r>
    </w:p>
    <w:p w14:paraId="24A0528F" w14:textId="0634C3ED" w:rsidR="00B90739" w:rsidRDefault="00B90739" w:rsidP="00263D7B">
      <w:pPr>
        <w:rPr>
          <w:b/>
          <w:bCs/>
        </w:rPr>
      </w:pPr>
      <w:r>
        <w:rPr>
          <w:b/>
          <w:bCs/>
        </w:rPr>
        <w:t>Observation 2: RAN2 is currently assessing the following options for NES CHO triggers:</w:t>
      </w:r>
    </w:p>
    <w:p w14:paraId="7642F768" w14:textId="385855AA" w:rsidR="00B90739" w:rsidRDefault="00B90739" w:rsidP="00B90739">
      <w:pPr>
        <w:pStyle w:val="ListParagraph"/>
        <w:numPr>
          <w:ilvl w:val="0"/>
          <w:numId w:val="43"/>
        </w:numPr>
        <w:rPr>
          <w:b/>
          <w:bCs/>
        </w:rPr>
      </w:pPr>
      <w:r>
        <w:rPr>
          <w:b/>
          <w:bCs/>
        </w:rPr>
        <w:t>Reusing Cell DTX/DRX group DCI</w:t>
      </w:r>
    </w:p>
    <w:p w14:paraId="0647313A" w14:textId="2BC2D660" w:rsidR="00B90739" w:rsidRDefault="00B90739" w:rsidP="00B90739">
      <w:pPr>
        <w:pStyle w:val="ListParagraph"/>
        <w:numPr>
          <w:ilvl w:val="0"/>
          <w:numId w:val="43"/>
        </w:numPr>
        <w:rPr>
          <w:b/>
          <w:bCs/>
        </w:rPr>
      </w:pPr>
      <w:r>
        <w:rPr>
          <w:b/>
          <w:bCs/>
        </w:rPr>
        <w:t>A new NES</w:t>
      </w:r>
      <w:r w:rsidR="00390BC5">
        <w:rPr>
          <w:b/>
          <w:bCs/>
        </w:rPr>
        <w:t>-</w:t>
      </w:r>
      <w:r>
        <w:rPr>
          <w:b/>
          <w:bCs/>
        </w:rPr>
        <w:t>CHO MAC CE</w:t>
      </w:r>
    </w:p>
    <w:p w14:paraId="363C6EBD" w14:textId="119BF410" w:rsidR="00B90739" w:rsidRPr="00B90739" w:rsidRDefault="00B90739" w:rsidP="00B90739">
      <w:pPr>
        <w:rPr>
          <w:b/>
          <w:bCs/>
        </w:rPr>
      </w:pPr>
      <w:r>
        <w:rPr>
          <w:b/>
          <w:bCs/>
        </w:rPr>
        <w:t>We assess those options in the next sections.</w:t>
      </w:r>
    </w:p>
    <w:p w14:paraId="05D1E4F2" w14:textId="1484FF44" w:rsidR="00F86F46" w:rsidRDefault="00B90739" w:rsidP="00B90739">
      <w:pPr>
        <w:pStyle w:val="Heading1"/>
        <w:ind w:left="0" w:firstLine="0"/>
      </w:pPr>
      <w:r>
        <w:t>Reusing Cell DTX/DRX activation</w:t>
      </w:r>
    </w:p>
    <w:p w14:paraId="5A3B3BB4" w14:textId="23E0998F" w:rsidR="00C244D0" w:rsidRDefault="00C244D0" w:rsidP="00660202">
      <w:r>
        <w:t>RAN1 has introduced a new DCI format 2_X to activate/deactivate Cell DTX/DRX configurations, possibly, for multiple serving cells. There were proposals that the UE should also apply Cell DTX/DRX activation to switch on an NES-CHO configuration. We present our concerns on this proposal below.</w:t>
      </w:r>
    </w:p>
    <w:p w14:paraId="2F1FF272" w14:textId="6AFDBB7A" w:rsidR="00C244D0" w:rsidRDefault="00C244D0" w:rsidP="00C244D0">
      <w:pPr>
        <w:pStyle w:val="Heading2"/>
      </w:pPr>
      <w:r>
        <w:t>Reliability and Connectivity</w:t>
      </w:r>
    </w:p>
    <w:p w14:paraId="7DA4F308" w14:textId="1C875506" w:rsidR="00C244D0" w:rsidRDefault="00C244D0" w:rsidP="00C244D0">
      <w:r>
        <w:t>When RAN1 introduced the group DCI cell activation, the following was mentioned in their LS [3]</w:t>
      </w:r>
    </w:p>
    <w:tbl>
      <w:tblPr>
        <w:tblStyle w:val="TableGrid"/>
        <w:tblW w:w="0" w:type="auto"/>
        <w:tblLook w:val="04A0" w:firstRow="1" w:lastRow="0" w:firstColumn="1" w:lastColumn="0" w:noHBand="0" w:noVBand="1"/>
      </w:tblPr>
      <w:tblGrid>
        <w:gridCol w:w="9631"/>
      </w:tblGrid>
      <w:tr w:rsidR="00C244D0" w14:paraId="7D12308E" w14:textId="77777777" w:rsidTr="00C244D0">
        <w:tc>
          <w:tcPr>
            <w:tcW w:w="9631" w:type="dxa"/>
          </w:tcPr>
          <w:p w14:paraId="3DDDAAE7" w14:textId="77777777" w:rsidR="00C244D0" w:rsidRDefault="00C244D0" w:rsidP="00C244D0">
            <w:pPr>
              <w:pStyle w:val="ListParagraph"/>
              <w:numPr>
                <w:ilvl w:val="0"/>
                <w:numId w:val="45"/>
              </w:numPr>
              <w:overflowPunct w:val="0"/>
              <w:autoSpaceDE w:val="0"/>
              <w:autoSpaceDN w:val="0"/>
              <w:adjustRightInd w:val="0"/>
              <w:spacing w:after="120"/>
              <w:textAlignment w:val="baseline"/>
              <w:rPr>
                <w:rFonts w:ascii="Arial" w:hAnsi="Arial" w:cs="Arial"/>
                <w:lang w:eastAsia="ja-JP"/>
              </w:rPr>
            </w:pPr>
            <w:r w:rsidRPr="006407E2">
              <w:rPr>
                <w:rFonts w:ascii="Arial" w:hAnsi="Arial" w:cs="Arial"/>
                <w:lang w:eastAsia="ja-JP"/>
              </w:rPr>
              <w:t xml:space="preserve">RAN1 supports the group common L1 signaling using PDCCH for cell DTX/DRX activation and deactivation </w:t>
            </w:r>
            <w:r w:rsidRPr="00C244D0">
              <w:rPr>
                <w:rFonts w:ascii="Arial" w:hAnsi="Arial" w:cs="Arial"/>
                <w:highlight w:val="yellow"/>
                <w:lang w:eastAsia="ja-JP"/>
              </w:rPr>
              <w:t>without HARQ feedback.</w:t>
            </w:r>
          </w:p>
          <w:p w14:paraId="7BF2285F" w14:textId="77777777" w:rsidR="00C244D0" w:rsidRDefault="00C244D0" w:rsidP="00C244D0">
            <w:pPr>
              <w:pStyle w:val="ListParagraph"/>
              <w:numPr>
                <w:ilvl w:val="1"/>
                <w:numId w:val="45"/>
              </w:numPr>
              <w:overflowPunct w:val="0"/>
              <w:autoSpaceDE w:val="0"/>
              <w:autoSpaceDN w:val="0"/>
              <w:adjustRightInd w:val="0"/>
              <w:spacing w:after="120"/>
              <w:textAlignment w:val="baseline"/>
              <w:rPr>
                <w:rFonts w:ascii="Arial" w:hAnsi="Arial" w:cs="Arial"/>
                <w:lang w:eastAsia="ja-JP"/>
              </w:rPr>
            </w:pPr>
            <w:r>
              <w:rPr>
                <w:rFonts w:ascii="Arial" w:hAnsi="Arial" w:cs="Arial"/>
                <w:lang w:eastAsia="ja-JP"/>
              </w:rPr>
              <w:t>subject to UE capability</w:t>
            </w:r>
          </w:p>
          <w:p w14:paraId="235E8B49" w14:textId="17557210" w:rsidR="00C244D0" w:rsidRPr="00C244D0" w:rsidRDefault="00C244D0" w:rsidP="00C244D0">
            <w:pPr>
              <w:pStyle w:val="ListParagraph"/>
              <w:numPr>
                <w:ilvl w:val="1"/>
                <w:numId w:val="45"/>
              </w:numPr>
              <w:overflowPunct w:val="0"/>
              <w:autoSpaceDE w:val="0"/>
              <w:autoSpaceDN w:val="0"/>
              <w:adjustRightInd w:val="0"/>
              <w:spacing w:after="120"/>
              <w:textAlignment w:val="baseline"/>
              <w:rPr>
                <w:rFonts w:ascii="Arial" w:hAnsi="Arial" w:cs="Arial"/>
                <w:lang w:eastAsia="ja-JP"/>
              </w:rPr>
            </w:pPr>
            <w:r w:rsidRPr="00656C5F">
              <w:rPr>
                <w:rFonts w:ascii="Arial" w:hAnsi="Arial" w:cs="Arial"/>
                <w:lang w:eastAsia="ja-JP"/>
              </w:rPr>
              <w:t xml:space="preserve">RAN1 asks RAN2 to consider the </w:t>
            </w:r>
            <w:r w:rsidRPr="00C244D0">
              <w:rPr>
                <w:rFonts w:ascii="Arial" w:hAnsi="Arial" w:cs="Arial"/>
                <w:highlight w:val="yellow"/>
                <w:lang w:eastAsia="ja-JP"/>
              </w:rPr>
              <w:t>additional support of a MAC CE based indication.</w:t>
            </w:r>
          </w:p>
        </w:tc>
      </w:tr>
    </w:tbl>
    <w:p w14:paraId="333241F6" w14:textId="77777777" w:rsidR="00C244D0" w:rsidRDefault="00C244D0" w:rsidP="00C244D0"/>
    <w:p w14:paraId="2EB26ED0" w14:textId="77777777" w:rsidR="00F63772" w:rsidRDefault="00C244D0" w:rsidP="00C244D0">
      <w:r>
        <w:t xml:space="preserve">Given that this activation/deactivation signal is </w:t>
      </w:r>
      <w:r w:rsidR="00F63772">
        <w:t>groupcast</w:t>
      </w:r>
      <w:r>
        <w:t xml:space="preserve"> with no HARQ feedback, it is expected that </w:t>
      </w:r>
      <w:r w:rsidR="00F63772">
        <w:t>UEs would occasionally miss this indication signal, which means, at a given time, the network would not be aware of the CHO configuration of the UE or the CHO conditions different UEs in the cell are evaluating.</w:t>
      </w:r>
    </w:p>
    <w:p w14:paraId="0B59AC63" w14:textId="77777777" w:rsidR="00333F0A" w:rsidRDefault="00F63772" w:rsidP="00C244D0">
      <w:pPr>
        <w:rPr>
          <w:b/>
          <w:bCs/>
        </w:rPr>
      </w:pPr>
      <w:r w:rsidRPr="00F63772">
        <w:rPr>
          <w:b/>
          <w:bCs/>
        </w:rPr>
        <w:t xml:space="preserve">Observation 3: Due to unreliability of Cell DTX/DRX (de)activation (group DCI with no HARQ feedback), the CHO conditions </w:t>
      </w:r>
      <w:r w:rsidR="00333F0A">
        <w:rPr>
          <w:b/>
          <w:bCs/>
        </w:rPr>
        <w:t xml:space="preserve">Connected </w:t>
      </w:r>
      <w:r w:rsidRPr="00F63772">
        <w:rPr>
          <w:b/>
          <w:bCs/>
        </w:rPr>
        <w:t>UEs</w:t>
      </w:r>
      <w:r w:rsidR="00333F0A">
        <w:rPr>
          <w:b/>
          <w:bCs/>
        </w:rPr>
        <w:t xml:space="preserve"> are evaluating</w:t>
      </w:r>
      <w:r w:rsidRPr="00F63772">
        <w:rPr>
          <w:b/>
          <w:bCs/>
        </w:rPr>
        <w:t xml:space="preserve"> would not be known at the NW with certainty.</w:t>
      </w:r>
    </w:p>
    <w:p w14:paraId="01C62145" w14:textId="133DE75B" w:rsidR="00F63772" w:rsidRDefault="00333F0A" w:rsidP="00333F0A">
      <w:pPr>
        <w:rPr>
          <w:b/>
          <w:bCs/>
        </w:rPr>
      </w:pPr>
      <w:r>
        <w:lastRenderedPageBreak/>
        <w:t>This would not be acceptable from a connectivity standpoint, as the NW and UE cannot ensure they have the same CHO configurations at any given time, this includes different offsets/thresholds (</w:t>
      </w:r>
      <w:r w:rsidR="00AA0333">
        <w:t>e.g.,</w:t>
      </w:r>
      <w:r>
        <w:t xml:space="preserve"> A3 offsets) as well as the relative ranking of target cells, e.g., NW may attempt to (de)-activate an NES-CHO configuration </w:t>
      </w:r>
      <w:r w:rsidRPr="009E41D4">
        <w:t>due to target cell unavailability or congestion, however, some UEs may miss this indication leaving them with an invalid configuration</w:t>
      </w:r>
      <w:r w:rsidR="00AA0333">
        <w:t xml:space="preserve"> that may lead to RLF.</w:t>
      </w:r>
    </w:p>
    <w:p w14:paraId="07F9A551" w14:textId="175ACE46" w:rsidR="009E41D4" w:rsidRDefault="00333F0A" w:rsidP="00333F0A">
      <w:pPr>
        <w:rPr>
          <w:b/>
          <w:bCs/>
        </w:rPr>
      </w:pPr>
      <w:r>
        <w:rPr>
          <w:b/>
          <w:bCs/>
        </w:rPr>
        <w:t xml:space="preserve">Observation 4: Cell DTX/DRX group DCI CHO trigger increases the likelihood of RLF significantly </w:t>
      </w:r>
      <w:r w:rsidR="009E41D4">
        <w:rPr>
          <w:b/>
          <w:bCs/>
        </w:rPr>
        <w:t xml:space="preserve">due to possible different configurations between UE and NW. </w:t>
      </w:r>
    </w:p>
    <w:p w14:paraId="6F28F023" w14:textId="1D768A42" w:rsidR="009E41D4" w:rsidRDefault="009E41D4" w:rsidP="009E41D4">
      <w:pPr>
        <w:pStyle w:val="Heading2"/>
      </w:pPr>
      <w:r>
        <w:t xml:space="preserve">Usability in Cell Switch-off </w:t>
      </w:r>
      <w:r w:rsidR="004A4D2E">
        <w:t>Scenario</w:t>
      </w:r>
    </w:p>
    <w:p w14:paraId="78232CAC" w14:textId="211B7281" w:rsidR="009E41D4" w:rsidRPr="009E41D4" w:rsidRDefault="009E41D4" w:rsidP="009E41D4">
      <w:r>
        <w:t xml:space="preserve">Recall the following RAN2 agreement from </w:t>
      </w:r>
    </w:p>
    <w:tbl>
      <w:tblPr>
        <w:tblStyle w:val="TableGrid"/>
        <w:tblW w:w="0" w:type="auto"/>
        <w:tblLook w:val="04A0" w:firstRow="1" w:lastRow="0" w:firstColumn="1" w:lastColumn="0" w:noHBand="0" w:noVBand="1"/>
      </w:tblPr>
      <w:tblGrid>
        <w:gridCol w:w="9631"/>
      </w:tblGrid>
      <w:tr w:rsidR="009E41D4" w14:paraId="7E05F6A0" w14:textId="77777777" w:rsidTr="009E41D4">
        <w:tc>
          <w:tcPr>
            <w:tcW w:w="9631" w:type="dxa"/>
          </w:tcPr>
          <w:p w14:paraId="4FD01D6E" w14:textId="31A19D34" w:rsidR="009E41D4" w:rsidRDefault="009E41D4" w:rsidP="009E41D4">
            <w:pPr>
              <w:pStyle w:val="Doc-text2"/>
            </w:pPr>
            <w:r>
              <w:t xml:space="preserve">We will support the CHO triggers </w:t>
            </w:r>
            <w:r w:rsidRPr="00932816">
              <w:t>for the use case of turning off the cell</w:t>
            </w:r>
            <w:r>
              <w:t xml:space="preserve"> </w:t>
            </w:r>
          </w:p>
        </w:tc>
      </w:tr>
    </w:tbl>
    <w:p w14:paraId="7887FD37" w14:textId="77777777" w:rsidR="007D2FC2" w:rsidRDefault="007D2FC2" w:rsidP="00C244D0"/>
    <w:p w14:paraId="23735515" w14:textId="19E4D6E4" w:rsidR="00C244D0" w:rsidRDefault="009E41D4" w:rsidP="00C244D0">
      <w:r>
        <w:t xml:space="preserve">In the cell switch-off </w:t>
      </w:r>
      <w:r w:rsidR="004A4D2E">
        <w:t>scenario</w:t>
      </w:r>
      <w:r>
        <w:t>, the NW observes a reduction in load to the extent that the cell can be switched off and connected UEs</w:t>
      </w:r>
      <w:r w:rsidR="00D93532">
        <w:t xml:space="preserve"> are</w:t>
      </w:r>
      <w:r>
        <w:t xml:space="preserve"> offloaded to other</w:t>
      </w:r>
      <w:r w:rsidR="007D2FC2">
        <w:t xml:space="preserve"> neighbouring</w:t>
      </w:r>
      <w:r>
        <w:t xml:space="preserve"> cells. </w:t>
      </w:r>
      <w:r w:rsidR="0020013E">
        <w:t xml:space="preserve">To formalize this scenario, assume a rule whereby the cell would switch off if it’s load drops below 10% as </w:t>
      </w:r>
      <w:r w:rsidR="00CF1E75">
        <w:t>follows.</w:t>
      </w:r>
    </w:p>
    <w:tbl>
      <w:tblPr>
        <w:tblStyle w:val="TableGrid"/>
        <w:tblW w:w="0" w:type="auto"/>
        <w:tblLook w:val="04A0" w:firstRow="1" w:lastRow="0" w:firstColumn="1" w:lastColumn="0" w:noHBand="0" w:noVBand="1"/>
      </w:tblPr>
      <w:tblGrid>
        <w:gridCol w:w="4815"/>
        <w:gridCol w:w="4816"/>
      </w:tblGrid>
      <w:tr w:rsidR="009E41D4" w14:paraId="0204D6D1" w14:textId="77777777" w:rsidTr="009E41D4">
        <w:tc>
          <w:tcPr>
            <w:tcW w:w="4815" w:type="dxa"/>
          </w:tcPr>
          <w:p w14:paraId="123F9000" w14:textId="0E562576" w:rsidR="009E41D4" w:rsidRDefault="009E41D4" w:rsidP="00C244D0">
            <w:r>
              <w:t xml:space="preserve">Time </w:t>
            </w:r>
          </w:p>
        </w:tc>
        <w:tc>
          <w:tcPr>
            <w:tcW w:w="4816" w:type="dxa"/>
          </w:tcPr>
          <w:p w14:paraId="2B84001B" w14:textId="67664B5A" w:rsidR="009E41D4" w:rsidRDefault="009E41D4" w:rsidP="00C244D0">
            <w:r>
              <w:t>configuration</w:t>
            </w:r>
          </w:p>
        </w:tc>
      </w:tr>
      <w:tr w:rsidR="009E41D4" w14:paraId="367B76B3" w14:textId="77777777" w:rsidTr="009E41D4">
        <w:tc>
          <w:tcPr>
            <w:tcW w:w="4815" w:type="dxa"/>
          </w:tcPr>
          <w:p w14:paraId="44CF9598" w14:textId="77777777" w:rsidR="00CF1E75" w:rsidRDefault="0020013E" w:rsidP="00C244D0">
            <w:r>
              <w:t>Time t1: Load&gt;10%</w:t>
            </w:r>
            <w:r w:rsidR="00CF1E75">
              <w:t>,</w:t>
            </w:r>
          </w:p>
          <w:p w14:paraId="0EB1BC96" w14:textId="34ACC212" w:rsidR="009E41D4" w:rsidRDefault="00CF1E75" w:rsidP="00C244D0">
            <w:r>
              <w:t xml:space="preserve"> </w:t>
            </w:r>
            <w:r w:rsidRPr="00CF1E75">
              <w:rPr>
                <w:color w:val="FF0000"/>
              </w:rPr>
              <w:t>No cell DTX/DRX configuration can be active during this time even if load is 15%</w:t>
            </w:r>
            <w:r>
              <w:rPr>
                <w:color w:val="FF0000"/>
              </w:rPr>
              <w:t xml:space="preserve"> if cell DTX/DRX DCI CHO trigger is used</w:t>
            </w:r>
          </w:p>
        </w:tc>
        <w:tc>
          <w:tcPr>
            <w:tcW w:w="4816" w:type="dxa"/>
          </w:tcPr>
          <w:p w14:paraId="463946E6" w14:textId="00A100AD" w:rsidR="009E41D4" w:rsidRDefault="0020013E" w:rsidP="00C244D0">
            <w:r>
              <w:t>Normal-CHO configuration is active, e.g., A3 offset=3dB. UEs perform CHO only if target cell is better than source cell</w:t>
            </w:r>
            <w:r w:rsidR="007E0543">
              <w:t>.</w:t>
            </w:r>
          </w:p>
          <w:p w14:paraId="539C83DC" w14:textId="1E61CC0F" w:rsidR="004C1BAF" w:rsidRDefault="004C1BAF" w:rsidP="00C244D0">
            <w:r w:rsidRPr="00A344D9">
              <w:t>Using condition A4 configured for NES is unsuitable, as the source cell is always better than any neighbouring cell. Given the source cell remains on, using condition A4 alone can cause ping pong handovers.</w:t>
            </w:r>
          </w:p>
        </w:tc>
      </w:tr>
      <w:tr w:rsidR="009E41D4" w14:paraId="3299E520" w14:textId="77777777" w:rsidTr="009E41D4">
        <w:tc>
          <w:tcPr>
            <w:tcW w:w="4815" w:type="dxa"/>
          </w:tcPr>
          <w:p w14:paraId="051CEC59" w14:textId="77777777" w:rsidR="00CF1E75" w:rsidRDefault="0020013E" w:rsidP="00C244D0">
            <w:r>
              <w:t>Time t2: Load&lt;10%</w:t>
            </w:r>
          </w:p>
          <w:p w14:paraId="39857A75" w14:textId="59D9EEFD" w:rsidR="009E41D4" w:rsidRDefault="00CF1E75" w:rsidP="00C244D0">
            <w:r w:rsidRPr="0048782E">
              <w:rPr>
                <w:color w:val="FF0000"/>
              </w:rPr>
              <w:t>Some dummy Cell DTX/DRX would need to be applied until all UEs are offloaded</w:t>
            </w:r>
            <w:r w:rsidR="007E0543">
              <w:rPr>
                <w:color w:val="FF0000"/>
              </w:rPr>
              <w:t xml:space="preserve">. </w:t>
            </w:r>
            <w:r w:rsidR="007E0543" w:rsidRPr="007E0543">
              <w:rPr>
                <w:color w:val="FF0000"/>
              </w:rPr>
              <w:t>Cell intends to switch off.</w:t>
            </w:r>
          </w:p>
        </w:tc>
        <w:tc>
          <w:tcPr>
            <w:tcW w:w="4816" w:type="dxa"/>
          </w:tcPr>
          <w:p w14:paraId="01387746" w14:textId="4CD11484" w:rsidR="009E41D4" w:rsidRDefault="0020013E" w:rsidP="00C244D0">
            <w:r>
              <w:t xml:space="preserve">NES-CHO condition is active, e.g., </w:t>
            </w:r>
            <w:r w:rsidR="005611F4">
              <w:t xml:space="preserve">A3 </w:t>
            </w:r>
            <w:r>
              <w:t xml:space="preserve">offset=0dB. Target cell </w:t>
            </w:r>
            <w:r w:rsidR="00CF13C6">
              <w:t xml:space="preserve">has to </w:t>
            </w:r>
            <w:r>
              <w:t xml:space="preserve">only be as good as source cell to trigger CHO. </w:t>
            </w:r>
            <w:r w:rsidR="004C1BAF" w:rsidRPr="00A344D9">
              <w:t>Alternatively, the UE can use an NES condition A4 alone to trigger CHO.</w:t>
            </w:r>
          </w:p>
          <w:p w14:paraId="50B7B4A4" w14:textId="1BBC32FD" w:rsidR="0020013E" w:rsidRDefault="0020013E" w:rsidP="00C244D0">
            <w:r>
              <w:t xml:space="preserve">Once source cell gets backhaul indication that all UEs are offloaded it can switch off. </w:t>
            </w:r>
          </w:p>
        </w:tc>
      </w:tr>
    </w:tbl>
    <w:p w14:paraId="0CF9005E" w14:textId="77777777" w:rsidR="00CF13C6" w:rsidRDefault="00CF13C6" w:rsidP="00C244D0"/>
    <w:p w14:paraId="083B5110" w14:textId="60AB2CDA" w:rsidR="009E41D4" w:rsidRDefault="0020013E" w:rsidP="00C244D0">
      <w:r>
        <w:t xml:space="preserve">Now, the CHO trigger we are interested in is sent at some point between t1 and t2 to change connected UE configurations. Given, that currently, RAN2 has only agreed on a single Cell DTX/DRX </w:t>
      </w:r>
      <w:r w:rsidR="00CF1E75">
        <w:t>configuration; reusing</w:t>
      </w:r>
      <w:r w:rsidR="00301878">
        <w:t xml:space="preserve"> Cell DTX/DRX activation means that at t1, no cell D</w:t>
      </w:r>
      <w:r w:rsidR="00CF13C6">
        <w:t>T</w:t>
      </w:r>
      <w:r w:rsidR="00301878">
        <w:t xml:space="preserve">X/DRX pattern can be </w:t>
      </w:r>
      <w:r w:rsidR="007D2FC2">
        <w:t>active,</w:t>
      </w:r>
      <w:r w:rsidR="00301878">
        <w:t xml:space="preserve"> and the NW is forced to </w:t>
      </w:r>
      <w:r w:rsidR="00CF1E75">
        <w:t xml:space="preserve">apply 100% of </w:t>
      </w:r>
      <w:r w:rsidR="00CF13C6">
        <w:t>its</w:t>
      </w:r>
      <w:r w:rsidR="00CF1E75">
        <w:t xml:space="preserve"> temporal capacity since the activation DCI has been reserved to</w:t>
      </w:r>
      <w:r w:rsidR="007D2FC2">
        <w:t xml:space="preserve"> trigger</w:t>
      </w:r>
      <w:r w:rsidR="00CF1E75">
        <w:t xml:space="preserve"> transition configurations from Normal CHO to NES CHO. </w:t>
      </w:r>
    </w:p>
    <w:p w14:paraId="498B69F3" w14:textId="32F8F66F" w:rsidR="00CF1E75" w:rsidRDefault="00CF1E75" w:rsidP="00C244D0">
      <w:pPr>
        <w:rPr>
          <w:b/>
          <w:bCs/>
        </w:rPr>
      </w:pPr>
      <w:r w:rsidRPr="004A4D2E">
        <w:rPr>
          <w:b/>
          <w:bCs/>
        </w:rPr>
        <w:t>Observation 5: If Cell DTX/DRX CHO trigger is used in the cell switch-off case, the NW would be unable to use Cell DTX/DRX NES technique until the process of cell switch-off is started. This means that the NW would be unable to exploit the low load of a cell to save energy until the load gets very low to trigger a switch-off, i.e., this trigger would force the NW to always jump from 100%</w:t>
      </w:r>
      <w:r w:rsidR="004A4D2E" w:rsidRPr="004A4D2E">
        <w:rPr>
          <w:b/>
          <w:bCs/>
        </w:rPr>
        <w:t xml:space="preserve">-Cell DTX/DRX active time to 0%-Cell DTX/DRX active time with no possibility of saving energy within those two extremes. </w:t>
      </w:r>
      <w:r w:rsidRPr="004A4D2E">
        <w:rPr>
          <w:b/>
          <w:bCs/>
        </w:rPr>
        <w:t xml:space="preserve">   </w:t>
      </w:r>
    </w:p>
    <w:p w14:paraId="2E5FFBF0" w14:textId="028C822D" w:rsidR="004A4D2E" w:rsidRPr="004A4D2E" w:rsidRDefault="004A4D2E" w:rsidP="00C244D0">
      <w:pPr>
        <w:rPr>
          <w:b/>
          <w:bCs/>
        </w:rPr>
      </w:pPr>
      <w:r w:rsidRPr="004A4D2E">
        <w:rPr>
          <w:b/>
          <w:bCs/>
        </w:rPr>
        <w:t xml:space="preserve">Observation 6: </w:t>
      </w:r>
      <w:r>
        <w:rPr>
          <w:b/>
          <w:bCs/>
        </w:rPr>
        <w:t>I</w:t>
      </w:r>
      <w:r w:rsidRPr="004A4D2E">
        <w:rPr>
          <w:b/>
          <w:bCs/>
        </w:rPr>
        <w:t>f the NW has reserved the cell DTX/DRX activation bit to applying NES-CHO, then the NW cannot adapt to low load by activating cell DTX/DRX without inadvertently activating NES-CHO configuration.</w:t>
      </w:r>
    </w:p>
    <w:p w14:paraId="21671166" w14:textId="765D8374" w:rsidR="00660202" w:rsidRDefault="004A4D2E" w:rsidP="004A4D2E">
      <w:pPr>
        <w:pStyle w:val="Heading2"/>
      </w:pPr>
      <w:r>
        <w:t>Usability in Cell DTX/DRX Scenario</w:t>
      </w:r>
    </w:p>
    <w:p w14:paraId="7C0E8A27" w14:textId="7466D0C2" w:rsidR="004A4D2E" w:rsidRDefault="004A4D2E" w:rsidP="004A4D2E">
      <w:r>
        <w:t>In the Cell DTX/DRX scenario, the NW may have two groups of UEs:</w:t>
      </w:r>
    </w:p>
    <w:p w14:paraId="35563418" w14:textId="6E33A476" w:rsidR="004A4D2E" w:rsidRDefault="004A4D2E" w:rsidP="004A4D2E">
      <w:pPr>
        <w:pStyle w:val="ListParagraph"/>
        <w:numPr>
          <w:ilvl w:val="0"/>
          <w:numId w:val="45"/>
        </w:numPr>
      </w:pPr>
      <w:r>
        <w:t>Group 1: High QoS UEs: These UEs should be offloaded when cell activates a Cell DTX/DRX pattern so as not to degrade their QoS beyond the requirement.</w:t>
      </w:r>
    </w:p>
    <w:p w14:paraId="03003B9F" w14:textId="33B1A637" w:rsidR="004A4D2E" w:rsidRDefault="004A4D2E" w:rsidP="004A4D2E">
      <w:pPr>
        <w:pStyle w:val="ListParagraph"/>
        <w:numPr>
          <w:ilvl w:val="0"/>
          <w:numId w:val="45"/>
        </w:numPr>
      </w:pPr>
      <w:r>
        <w:t xml:space="preserve">Group 2: Low QoS UEs: Those UEs are not affected by Cell DTX/DRX pattern and do not need to be offloaded. </w:t>
      </w:r>
    </w:p>
    <w:p w14:paraId="702BC0AF" w14:textId="34CB13AB" w:rsidR="00AC7B9B" w:rsidRDefault="00AC7B9B" w:rsidP="00AC7B9B">
      <w:r>
        <w:lastRenderedPageBreak/>
        <w:t>Suppose the cell intends to deploy a cell DTX/DRX pattern that can accommodate serving group 2 UEs, but not group 1 UEs. Thus, NW intends to reuse Cell DTX/DRX activation to instruct group 1 UEs to perform CHO. The issue here would be that the NES-CHO “trigger” only instructs the UE to change the evaluation conditions, it is unknown when those conditions would be satisfied and the Group 1 UEs would actually complete the handover. In the time between receiving the NES CHO trigger that simultaneously activates cell DTX/DRX configuration and executing the CHO, the High QoS group 1 UEs would be forced into following a cell DTX/DRX pattern that do</w:t>
      </w:r>
      <w:r w:rsidR="00365531">
        <w:t>es</w:t>
      </w:r>
      <w:r>
        <w:t xml:space="preserve"> not satisfy their QoS. </w:t>
      </w:r>
      <w:r w:rsidRPr="002B51CD">
        <w:t>Essentially, the use of cell DT</w:t>
      </w:r>
      <w:r>
        <w:t>X</w:t>
      </w:r>
      <w:r w:rsidRPr="002B51CD">
        <w:t>/DR</w:t>
      </w:r>
      <w:r>
        <w:t>X</w:t>
      </w:r>
      <w:r w:rsidRPr="002B51CD">
        <w:t xml:space="preserve"> activation signalling as CHO execution trigger becomes a limitation for the network that it cannot treat the high QoS UEs separate from low QoS UEs.</w:t>
      </w:r>
    </w:p>
    <w:p w14:paraId="38E1AAA7" w14:textId="03AA9535" w:rsidR="00BB6118" w:rsidRPr="00C915FF" w:rsidRDefault="00365531" w:rsidP="004A4D2E">
      <w:pPr>
        <w:rPr>
          <w:b/>
          <w:bCs/>
        </w:rPr>
      </w:pPr>
      <w:r w:rsidRPr="00C915FF">
        <w:rPr>
          <w:b/>
          <w:bCs/>
        </w:rPr>
        <w:t>Observation 7: If Cell DTX/DRX activation DCI is used as an NES-CHO trigger</w:t>
      </w:r>
      <w:r>
        <w:rPr>
          <w:b/>
          <w:bCs/>
        </w:rPr>
        <w:t xml:space="preserve"> with the intention of handing over UEs with high QoS that cannot be satisfied with the configured cell DTX/DRX pattern, delayed CHO execution due to condition evaluation means that those high QoS UEs would be forced to follow a cell DTX/DRX pattern that cannot satisfy their QoS until CHO is performed, which is an unbounded amount of time.  </w:t>
      </w:r>
    </w:p>
    <w:p w14:paraId="03F466F1" w14:textId="633241AD" w:rsidR="00E53FCF" w:rsidRDefault="00C915FF" w:rsidP="00C915FF">
      <w:pPr>
        <w:pStyle w:val="Heading2"/>
      </w:pPr>
      <w:r>
        <w:t xml:space="preserve">Limits of Applicability </w:t>
      </w:r>
    </w:p>
    <w:p w14:paraId="25E17890" w14:textId="5DC7504E" w:rsidR="007E3441" w:rsidRPr="007E3441" w:rsidRDefault="007E3441" w:rsidP="007E3441">
      <w:r>
        <w:t xml:space="preserve">Reusing Cell DTX/DRX triggers limit the NW ability to use this feature only to the cases when the NW activates cell DTX/DRX patterns without changing the coverage level. Consider the figure below, it is completely plausible that the NW intends to save energy by offloading cell-edge UEs to reduce its Tx power, apply spatial/power adaptation standardized by RAN1 or any other technique. At which case, the NW may already have cell DTX/DRX active or not have cell DTX/DRX deployed at all. In our view, reusing cell DTX/DRX DCI to trigger NES-CHO needlessly </w:t>
      </w:r>
      <w:r w:rsidR="0048782E">
        <w:t xml:space="preserve">couples </w:t>
      </w:r>
      <w:r>
        <w:t>those techniques (cell DTX/DRX and CHO) and blocks the ability of the NW to apply this new technique to perform simple things, e.g., offload</w:t>
      </w:r>
      <w:r w:rsidR="0048782E">
        <w:t xml:space="preserve"> some</w:t>
      </w:r>
      <w:r>
        <w:t xml:space="preserve"> cell-edge UEs without altering the cell DTX/DRX cell-wide configuration</w:t>
      </w:r>
      <w:r w:rsidR="0048782E">
        <w:t>/activation state</w:t>
      </w:r>
      <w:r>
        <w:t xml:space="preserve">. </w:t>
      </w:r>
    </w:p>
    <w:p w14:paraId="056F486D" w14:textId="341E9B08" w:rsidR="004E10E7" w:rsidRPr="00F86F46" w:rsidRDefault="00F86559" w:rsidP="00F86F46">
      <w:r>
        <w:rPr>
          <w:noProof/>
        </w:rPr>
        <w:drawing>
          <wp:inline distT="0" distB="0" distL="0" distR="0" wp14:anchorId="4A1E3881" wp14:editId="42CE07A4">
            <wp:extent cx="6122035" cy="1839595"/>
            <wp:effectExtent l="0" t="0" r="0" b="8255"/>
            <wp:docPr id="6" name="Picture 6" descr="A picture containing text, circle, diagram, electric blu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circle, diagram, electric blu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2035" cy="1839595"/>
                    </a:xfrm>
                    <a:prstGeom prst="rect">
                      <a:avLst/>
                    </a:prstGeom>
                  </pic:spPr>
                </pic:pic>
              </a:graphicData>
            </a:graphic>
          </wp:inline>
        </w:drawing>
      </w:r>
    </w:p>
    <w:p w14:paraId="754CADAB" w14:textId="6FFA15EE" w:rsidR="004230B3" w:rsidRPr="00EB2271" w:rsidRDefault="007E3441" w:rsidP="004230B3">
      <w:pPr>
        <w:rPr>
          <w:b/>
          <w:bCs/>
        </w:rPr>
      </w:pPr>
      <w:r w:rsidRPr="00EB2271">
        <w:rPr>
          <w:b/>
          <w:bCs/>
        </w:rPr>
        <w:t>Observation 8: Reusing Cell DTX/DRX triggers for NES-CHO</w:t>
      </w:r>
      <w:r w:rsidR="00EB2271">
        <w:rPr>
          <w:b/>
          <w:bCs/>
        </w:rPr>
        <w:t xml:space="preserve"> unnecessarily couples NES techniques and</w:t>
      </w:r>
      <w:r w:rsidRPr="00EB2271">
        <w:rPr>
          <w:b/>
          <w:bCs/>
        </w:rPr>
        <w:t xml:space="preserve"> limits the application of this technique to the case where the NW needs to offload cells while simultaneously activating cell DTX/DRX, and prevents using this technique in simpler and more intuitive use case, e.g., </w:t>
      </w:r>
      <w:r w:rsidR="004E1A85" w:rsidRPr="00EB2271">
        <w:rPr>
          <w:b/>
          <w:bCs/>
        </w:rPr>
        <w:t xml:space="preserve">offloading UEs on the cell edge to save power or apply Spatial or power adaptation, </w:t>
      </w:r>
      <w:r w:rsidR="00EB2271" w:rsidRPr="00EB2271">
        <w:rPr>
          <w:b/>
          <w:bCs/>
        </w:rPr>
        <w:t xml:space="preserve">etc. </w:t>
      </w:r>
    </w:p>
    <w:p w14:paraId="5CAD1CFC" w14:textId="62FD5B4F" w:rsidR="004230B3" w:rsidRDefault="00EB2271" w:rsidP="00EB2271">
      <w:pPr>
        <w:pStyle w:val="Heading2"/>
      </w:pPr>
      <w:r>
        <w:t>Switching back to Normal CHO conditions</w:t>
      </w:r>
    </w:p>
    <w:p w14:paraId="6B2362ED" w14:textId="4260B0A7" w:rsidR="00EB2271" w:rsidRDefault="00EB2271" w:rsidP="00E53FCF">
      <w:r>
        <w:t xml:space="preserve">One other issue we would like to discuss is the case when target cell goes into NES mode or source cell moves into Normal mode. In this case, the source cell may want to activate (back) normal CHO conditions at the UE. In this case, the NW cannot do that without deactivating the cell DTX/DRX pattern, no matter </w:t>
      </w:r>
      <w:r w:rsidR="0048782E">
        <w:t>h</w:t>
      </w:r>
      <w:r>
        <w:t xml:space="preserve">ow low the source cell utilization is, which would be suboptimal in terms of NES gains expected from Cell DTX/DRX. </w:t>
      </w:r>
    </w:p>
    <w:p w14:paraId="6A92BA6A" w14:textId="27086350" w:rsidR="00EB2271" w:rsidRDefault="00EB2271" w:rsidP="00E53FCF">
      <w:pPr>
        <w:rPr>
          <w:b/>
          <w:bCs/>
        </w:rPr>
      </w:pPr>
      <w:r w:rsidRPr="00CD12E7">
        <w:rPr>
          <w:b/>
          <w:bCs/>
        </w:rPr>
        <w:t xml:space="preserve">Observation 9: Forcing the NW to deactivate cell DTX/DRX to revert back UE CHO conditions to normal mode would undermine NES gains expected from cell DTX/DRX. In practice RRC signalling would be </w:t>
      </w:r>
      <w:r w:rsidR="0048782E" w:rsidRPr="00CD12E7">
        <w:rPr>
          <w:b/>
          <w:bCs/>
        </w:rPr>
        <w:t>needed</w:t>
      </w:r>
      <w:r w:rsidRPr="00CD12E7">
        <w:rPr>
          <w:b/>
          <w:bCs/>
        </w:rPr>
        <w:t xml:space="preserve"> to reconfigure/release the CHO configuration which also </w:t>
      </w:r>
      <w:r w:rsidR="00CD12E7" w:rsidRPr="00CD12E7">
        <w:rPr>
          <w:b/>
          <w:bCs/>
        </w:rPr>
        <w:t xml:space="preserve">undermines NES gains. </w:t>
      </w:r>
      <w:r w:rsidRPr="00CD12E7">
        <w:rPr>
          <w:b/>
          <w:bCs/>
        </w:rPr>
        <w:t xml:space="preserve">  </w:t>
      </w:r>
    </w:p>
    <w:p w14:paraId="45E670C7" w14:textId="0BE55617" w:rsidR="00CD12E7" w:rsidRDefault="00CD12E7" w:rsidP="00CD12E7">
      <w:pPr>
        <w:pStyle w:val="Heading2"/>
      </w:pPr>
      <w:r>
        <w:t>Assessment</w:t>
      </w:r>
    </w:p>
    <w:p w14:paraId="1D6E29BB" w14:textId="4E177CFD" w:rsidR="00CD12E7" w:rsidRPr="00CD12E7" w:rsidRDefault="00CD12E7" w:rsidP="00E53FCF">
      <w:r w:rsidRPr="00CD12E7">
        <w:t xml:space="preserve">All those observations lead us to propose the following. </w:t>
      </w:r>
    </w:p>
    <w:p w14:paraId="32A2523D" w14:textId="5A407BBA" w:rsidR="00CD12E7" w:rsidRDefault="00CD12E7" w:rsidP="00E53FCF">
      <w:pPr>
        <w:rPr>
          <w:b/>
          <w:bCs/>
        </w:rPr>
      </w:pPr>
      <w:r>
        <w:rPr>
          <w:b/>
          <w:bCs/>
        </w:rPr>
        <w:t>Proposal 2: Cell DTX/DRX (de)activation is not used as an NES-CHO trigger for the following reasons:</w:t>
      </w:r>
    </w:p>
    <w:p w14:paraId="17A8825E" w14:textId="55C9B697" w:rsidR="00CD12E7" w:rsidRDefault="00CD12E7" w:rsidP="00CD12E7">
      <w:pPr>
        <w:pStyle w:val="ListParagraph"/>
        <w:numPr>
          <w:ilvl w:val="0"/>
          <w:numId w:val="46"/>
        </w:numPr>
        <w:rPr>
          <w:b/>
          <w:bCs/>
        </w:rPr>
      </w:pPr>
      <w:r>
        <w:rPr>
          <w:b/>
          <w:bCs/>
        </w:rPr>
        <w:t>Reliability and Connectivity</w:t>
      </w:r>
    </w:p>
    <w:p w14:paraId="685AE113" w14:textId="551B8425" w:rsidR="00CD12E7" w:rsidRDefault="00CD12E7" w:rsidP="00CD12E7">
      <w:pPr>
        <w:pStyle w:val="ListParagraph"/>
        <w:numPr>
          <w:ilvl w:val="0"/>
          <w:numId w:val="46"/>
        </w:numPr>
        <w:rPr>
          <w:b/>
          <w:bCs/>
        </w:rPr>
      </w:pPr>
      <w:r>
        <w:rPr>
          <w:b/>
          <w:bCs/>
        </w:rPr>
        <w:t>Undermining Cell DTX/DRX NES gains in cell switch off case.</w:t>
      </w:r>
    </w:p>
    <w:p w14:paraId="35AA5486" w14:textId="5D56BCF0" w:rsidR="00CD12E7" w:rsidRDefault="00CF13C6" w:rsidP="00CD12E7">
      <w:pPr>
        <w:pStyle w:val="ListParagraph"/>
        <w:numPr>
          <w:ilvl w:val="0"/>
          <w:numId w:val="46"/>
        </w:numPr>
        <w:rPr>
          <w:b/>
          <w:bCs/>
        </w:rPr>
      </w:pPr>
      <w:r>
        <w:rPr>
          <w:b/>
          <w:bCs/>
        </w:rPr>
        <w:lastRenderedPageBreak/>
        <w:t>Degradation</w:t>
      </w:r>
      <w:r w:rsidR="00CD12E7">
        <w:rPr>
          <w:b/>
          <w:bCs/>
        </w:rPr>
        <w:t xml:space="preserve"> for high QoS UEs in Cell DTX/DRX case </w:t>
      </w:r>
    </w:p>
    <w:p w14:paraId="1A3BCA2D" w14:textId="726C33A5" w:rsidR="00CD12E7" w:rsidRDefault="00CD12E7" w:rsidP="00CD12E7">
      <w:pPr>
        <w:pStyle w:val="ListParagraph"/>
        <w:numPr>
          <w:ilvl w:val="0"/>
          <w:numId w:val="46"/>
        </w:numPr>
        <w:rPr>
          <w:b/>
          <w:bCs/>
        </w:rPr>
      </w:pPr>
      <w:r>
        <w:rPr>
          <w:b/>
          <w:bCs/>
        </w:rPr>
        <w:t>Coupling of NES techniques and limits of applicability</w:t>
      </w:r>
    </w:p>
    <w:p w14:paraId="57A792A2" w14:textId="72C8EFEF" w:rsidR="00CD12E7" w:rsidRPr="00CD12E7" w:rsidRDefault="00CD12E7" w:rsidP="00CD12E7">
      <w:pPr>
        <w:pStyle w:val="ListParagraph"/>
        <w:numPr>
          <w:ilvl w:val="0"/>
          <w:numId w:val="46"/>
        </w:numPr>
        <w:rPr>
          <w:b/>
          <w:bCs/>
        </w:rPr>
      </w:pPr>
      <w:r>
        <w:rPr>
          <w:b/>
          <w:bCs/>
        </w:rPr>
        <w:t xml:space="preserve">Inability to use signalling to revert to Normal-CHO mode without deactivating cell DTX/DRX for all UEs. </w:t>
      </w:r>
    </w:p>
    <w:p w14:paraId="11BA2636" w14:textId="4C33D27E" w:rsidR="00050591" w:rsidRDefault="00CD12E7" w:rsidP="004230B3">
      <w:pPr>
        <w:pStyle w:val="Heading1"/>
      </w:pPr>
      <w:r>
        <w:t>New MAC CE indication</w:t>
      </w:r>
    </w:p>
    <w:p w14:paraId="330DEE22" w14:textId="5A1AE1FE" w:rsidR="00487A1E" w:rsidRPr="00F33544" w:rsidRDefault="00F33544" w:rsidP="00F33544">
      <w:r>
        <w:t xml:space="preserve">The straightforward trigger that can be used by RAN2 would be a MAC CE. Due to the unicast nature of </w:t>
      </w:r>
      <w:r w:rsidR="00CF13C6">
        <w:t>MAC CE,</w:t>
      </w:r>
      <w:r>
        <w:t xml:space="preserve"> it is less likely that it would be missed by the </w:t>
      </w:r>
      <w:r w:rsidR="00C713AF">
        <w:t>UE</w:t>
      </w:r>
      <w:r>
        <w:t>. This would be similar to SCell activation MAC CE that in</w:t>
      </w:r>
      <w:r w:rsidR="00696279">
        <w:t>structs</w:t>
      </w:r>
      <w:r>
        <w:t xml:space="preserve"> the UE</w:t>
      </w:r>
      <w:r w:rsidR="00696279">
        <w:t xml:space="preserve"> to change the CHO evaluation conditions (e.g., from </w:t>
      </w:r>
      <w:r w:rsidR="00696279" w:rsidRPr="00696279">
        <w:t>a3-Offset</w:t>
      </w:r>
      <w:r w:rsidR="00696279">
        <w:t xml:space="preserve">=3dB to a3-Offset-NES=0dB).  </w:t>
      </w:r>
      <w:r>
        <w:t xml:space="preserve"> </w:t>
      </w:r>
    </w:p>
    <w:p w14:paraId="2AAC6791" w14:textId="391080C8" w:rsidR="00487A1E" w:rsidRDefault="00696279" w:rsidP="00487A1E">
      <w:pPr>
        <w:rPr>
          <w:b/>
          <w:bCs/>
        </w:rPr>
      </w:pPr>
      <w:r w:rsidRPr="00696279">
        <w:rPr>
          <w:b/>
          <w:bCs/>
        </w:rPr>
        <w:t xml:space="preserve">Observation 10: a MAC CE can be used to instruct the UE to change the CHO evaluation conditions. The reliability of a MAC CE would be sufficient in this case, similar to SCell (de)activation. </w:t>
      </w:r>
    </w:p>
    <w:p w14:paraId="7293BEFA" w14:textId="7FAA8D58" w:rsidR="00696279" w:rsidRPr="002828C3" w:rsidRDefault="00696279" w:rsidP="00696279">
      <w:pPr>
        <w:pStyle w:val="Heading2"/>
      </w:pPr>
      <w:r>
        <w:t>Co-deployment with Cell DTX/DRX in Cell Switch-off Scenario</w:t>
      </w:r>
    </w:p>
    <w:p w14:paraId="2912724F" w14:textId="6EBB5187" w:rsidR="00696279" w:rsidRDefault="00696279" w:rsidP="00696279">
      <w:r>
        <w:t xml:space="preserve"> Consider again the cell switch-off scenario where the NW switches off the cell if the utilization drops below 10%. At time t1, the utilization is low, but not low enough to switch off the cell (e.g., 15% utilization). </w:t>
      </w:r>
      <w:r w:rsidR="00744DAB">
        <w:t xml:space="preserve">In this case, the Cell DTX/DRX can </w:t>
      </w:r>
      <w:r w:rsidR="00CF13C6">
        <w:t>have a</w:t>
      </w:r>
      <w:r w:rsidR="00DC76D1">
        <w:t>n</w:t>
      </w:r>
      <w:r w:rsidR="00DA7362">
        <w:t xml:space="preserve"> 85%</w:t>
      </w:r>
      <w:r w:rsidR="00744DAB">
        <w:t xml:space="preserve"> inactive time. Now suppose the NW wants to switch-off the cell, in order to do that, it wants to initiate the process of offloading connected UEs to neighbour cells. Using legacy signalling, the NW has a couple of options to achieve that: </w:t>
      </w:r>
    </w:p>
    <w:p w14:paraId="43B81358" w14:textId="1C1E56E8" w:rsidR="00696279" w:rsidRDefault="00696279" w:rsidP="00696279">
      <w:pPr>
        <w:pStyle w:val="ListParagraph"/>
        <w:numPr>
          <w:ilvl w:val="0"/>
          <w:numId w:val="33"/>
        </w:numPr>
      </w:pPr>
      <w:r>
        <w:t>Perform very slow RRC signalling over multiple cycles to offload all UEs via RRC signalling</w:t>
      </w:r>
      <w:r w:rsidR="00744DAB">
        <w:t xml:space="preserve"> (by direct L3 HO or modifying CHO configuration)</w:t>
      </w:r>
      <w:r>
        <w:t>.</w:t>
      </w:r>
      <w:r w:rsidR="00A344D9">
        <w:t xml:space="preserve"> </w:t>
      </w:r>
      <w:r w:rsidR="00A344D9" w:rsidRPr="00A344D9">
        <w:t>TS 38.331 specifies the processing delay requirement for RRC reconfiguration as time in [ms] from the end of reception of RRCReconfiguration up to when the UE shall be ready for the reception of a scheduling uplink grant for the transmission of RRCReconfigurationComplete with no access delay. The processing delay requirement for RRC reconfiguration is 10 ms at a minimum, even without the time needed to receive RRCReconfigurationComplete; This processing delay can thus cause considerable delays to the cell switch off time.</w:t>
      </w:r>
      <w:r w:rsidR="006219ED">
        <w:t xml:space="preserve"> </w:t>
      </w:r>
    </w:p>
    <w:p w14:paraId="07CAFE39" w14:textId="6FB4AF82" w:rsidR="00696279" w:rsidRPr="008046C6" w:rsidRDefault="00696279" w:rsidP="00696279">
      <w:pPr>
        <w:pStyle w:val="ListParagraph"/>
        <w:numPr>
          <w:ilvl w:val="0"/>
          <w:numId w:val="33"/>
        </w:numPr>
      </w:pPr>
      <w:r>
        <w:t>D</w:t>
      </w:r>
      <w:r w:rsidR="00744DAB">
        <w:t>eactivate</w:t>
      </w:r>
      <w:r>
        <w:t xml:space="preserve"> Cell DTX/DRX to quickly perform L3 HOs for all UEs in the NW. </w:t>
      </w:r>
    </w:p>
    <w:p w14:paraId="6FC70B8A" w14:textId="70BFDA74" w:rsidR="00744DAB" w:rsidRPr="00744DAB" w:rsidRDefault="00744DAB" w:rsidP="00696279">
      <w:r w:rsidRPr="00744DAB">
        <w:t xml:space="preserve">In this case, there </w:t>
      </w:r>
      <w:r>
        <w:t xml:space="preserve">is significant overhead and energy penalty for the NW to offload all connected UEs both in terms of RRC signalling and the time it takes to exchange this RRC signalling and complete the handovers. </w:t>
      </w:r>
    </w:p>
    <w:p w14:paraId="6105D73E" w14:textId="02A6D2FD" w:rsidR="00744DAB" w:rsidRDefault="00696279" w:rsidP="00696279">
      <w:pPr>
        <w:rPr>
          <w:b/>
          <w:bCs/>
        </w:rPr>
      </w:pPr>
      <w:r w:rsidRPr="008046C6">
        <w:rPr>
          <w:b/>
          <w:bCs/>
        </w:rPr>
        <w:t xml:space="preserve">Observation </w:t>
      </w:r>
      <w:r w:rsidR="00CA0EBA">
        <w:rPr>
          <w:b/>
          <w:bCs/>
        </w:rPr>
        <w:t>11</w:t>
      </w:r>
      <w:r w:rsidRPr="008046C6">
        <w:rPr>
          <w:b/>
          <w:bCs/>
        </w:rPr>
        <w:t>:</w:t>
      </w:r>
      <w:r w:rsidR="00744DAB">
        <w:rPr>
          <w:b/>
          <w:bCs/>
        </w:rPr>
        <w:t xml:space="preserve"> Legacy</w:t>
      </w:r>
      <w:r>
        <w:rPr>
          <w:b/>
          <w:bCs/>
        </w:rPr>
        <w:t xml:space="preserve"> RRC signalling to offload all connected </w:t>
      </w:r>
      <w:r w:rsidR="00744DAB">
        <w:rPr>
          <w:b/>
          <w:bCs/>
        </w:rPr>
        <w:t>involves significant overhead and takes a long time especially for a</w:t>
      </w:r>
      <w:r>
        <w:rPr>
          <w:b/>
          <w:bCs/>
        </w:rPr>
        <w:t xml:space="preserve"> cell </w:t>
      </w:r>
      <w:r w:rsidR="00744DAB">
        <w:rPr>
          <w:b/>
          <w:bCs/>
        </w:rPr>
        <w:t xml:space="preserve">that </w:t>
      </w:r>
      <w:r>
        <w:rPr>
          <w:b/>
          <w:bCs/>
        </w:rPr>
        <w:t>deploys cell DTX/DRX.</w:t>
      </w:r>
    </w:p>
    <w:p w14:paraId="0AB56D4B" w14:textId="77777777" w:rsidR="00CA0EBA" w:rsidRDefault="00744DAB" w:rsidP="00696279">
      <w:r>
        <w:t xml:space="preserve">This is where light MAC CE signalling becomes useful as the NW can </w:t>
      </w:r>
      <w:r w:rsidR="00CA0EBA">
        <w:t>quickly modify the CHO configurations of all connected UEs to have them assess the NES-CHO conditions. Contrast this table to the Cell DTX/DRX DCI trigger table above:</w:t>
      </w:r>
    </w:p>
    <w:tbl>
      <w:tblPr>
        <w:tblStyle w:val="TableGrid"/>
        <w:tblW w:w="0" w:type="auto"/>
        <w:tblLook w:val="04A0" w:firstRow="1" w:lastRow="0" w:firstColumn="1" w:lastColumn="0" w:noHBand="0" w:noVBand="1"/>
      </w:tblPr>
      <w:tblGrid>
        <w:gridCol w:w="4815"/>
        <w:gridCol w:w="4816"/>
      </w:tblGrid>
      <w:tr w:rsidR="00CA0EBA" w14:paraId="546C96D3" w14:textId="77777777" w:rsidTr="000A1611">
        <w:tc>
          <w:tcPr>
            <w:tcW w:w="4815" w:type="dxa"/>
          </w:tcPr>
          <w:p w14:paraId="3D281484" w14:textId="77777777" w:rsidR="00CA0EBA" w:rsidRDefault="00CA0EBA" w:rsidP="000A1611">
            <w:r>
              <w:t xml:space="preserve">Time </w:t>
            </w:r>
          </w:p>
        </w:tc>
        <w:tc>
          <w:tcPr>
            <w:tcW w:w="4816" w:type="dxa"/>
          </w:tcPr>
          <w:p w14:paraId="45A7E0EC" w14:textId="77777777" w:rsidR="00CA0EBA" w:rsidRDefault="00CA0EBA" w:rsidP="000A1611">
            <w:r>
              <w:t>configuration</w:t>
            </w:r>
          </w:p>
        </w:tc>
      </w:tr>
      <w:tr w:rsidR="00CA0EBA" w14:paraId="7F8FC92A" w14:textId="77777777" w:rsidTr="000A1611">
        <w:tc>
          <w:tcPr>
            <w:tcW w:w="4815" w:type="dxa"/>
          </w:tcPr>
          <w:p w14:paraId="64E2F55E" w14:textId="77777777" w:rsidR="00CA0EBA" w:rsidRDefault="00CA0EBA" w:rsidP="000A1611">
            <w:r>
              <w:t>Time t1: Load&gt;10%,</w:t>
            </w:r>
          </w:p>
          <w:p w14:paraId="71EBF362" w14:textId="4525D750" w:rsidR="00CA0EBA" w:rsidRDefault="00CA0EBA" w:rsidP="000A1611">
            <w:r w:rsidRPr="00CA0EBA">
              <w:rPr>
                <w:color w:val="00B050"/>
              </w:rPr>
              <w:t>Cell DTX/DRX can be aggressively deployed</w:t>
            </w:r>
            <w:r>
              <w:rPr>
                <w:color w:val="00B050"/>
              </w:rPr>
              <w:t xml:space="preserve"> since it is decoupled from CHO conditions</w:t>
            </w:r>
          </w:p>
        </w:tc>
        <w:tc>
          <w:tcPr>
            <w:tcW w:w="4816" w:type="dxa"/>
          </w:tcPr>
          <w:p w14:paraId="15C9A548" w14:textId="77777777" w:rsidR="00CA0EBA" w:rsidRDefault="00CA0EBA" w:rsidP="000A1611">
            <w:r>
              <w:t>Normal-CHO configuration is active, e.g., A3 offset=3dB. UEs perform CHO only if target cell is better than source cell</w:t>
            </w:r>
            <w:r w:rsidR="009B41A0">
              <w:t>.</w:t>
            </w:r>
          </w:p>
          <w:p w14:paraId="03E4E773" w14:textId="41D7080B" w:rsidR="009B41A0" w:rsidRDefault="00A344D9" w:rsidP="000A1611">
            <w:r w:rsidRPr="00A344D9">
              <w:t>Using condition A4 configured for NES is unsuitable, as the source cell is always better than any neighbouring cell. Given the source cell remains on, using condition A4 alone can cause ping pong handovers.</w:t>
            </w:r>
          </w:p>
        </w:tc>
      </w:tr>
      <w:tr w:rsidR="00CA0EBA" w14:paraId="7E83C8EA" w14:textId="77777777" w:rsidTr="000A1611">
        <w:tc>
          <w:tcPr>
            <w:tcW w:w="4815" w:type="dxa"/>
          </w:tcPr>
          <w:p w14:paraId="4A255EC5" w14:textId="77777777" w:rsidR="00CA0EBA" w:rsidRDefault="00CA0EBA" w:rsidP="000A1611">
            <w:r>
              <w:t>Time t2: Load&lt;10%</w:t>
            </w:r>
          </w:p>
          <w:p w14:paraId="16B197FE" w14:textId="3667E64D" w:rsidR="00CA0EBA" w:rsidRDefault="00CA0EBA" w:rsidP="000A1611">
            <w:r w:rsidRPr="0048782E">
              <w:rPr>
                <w:color w:val="00B050"/>
              </w:rPr>
              <w:t>Cell DTX/DRX configuration need not change due to changing CHO conditions</w:t>
            </w:r>
            <w:r w:rsidR="009B41A0">
              <w:rPr>
                <w:color w:val="00B050"/>
              </w:rPr>
              <w:t>.</w:t>
            </w:r>
            <w:r w:rsidR="00A344D9">
              <w:rPr>
                <w:color w:val="00B050"/>
              </w:rPr>
              <w:t xml:space="preserve"> </w:t>
            </w:r>
            <w:r w:rsidR="00A344D9" w:rsidRPr="00A344D9">
              <w:rPr>
                <w:color w:val="00B050"/>
              </w:rPr>
              <w:t>Cell intends to switch off.</w:t>
            </w:r>
          </w:p>
        </w:tc>
        <w:tc>
          <w:tcPr>
            <w:tcW w:w="4816" w:type="dxa"/>
          </w:tcPr>
          <w:p w14:paraId="36209862" w14:textId="2FDB8C35" w:rsidR="00CA0EBA" w:rsidRDefault="00CA0EBA" w:rsidP="000A1611">
            <w:r>
              <w:t>NES-CHO condition is active, e.g., A3 offset=0dB. Target cell has to only be as good as source cell to trigger CHO.</w:t>
            </w:r>
            <w:r w:rsidR="00A344D9">
              <w:t xml:space="preserve"> </w:t>
            </w:r>
            <w:r w:rsidR="00A344D9" w:rsidRPr="00A344D9">
              <w:t>Alternatively, the UE can use an NES condition A4 alone to trigger CHO.</w:t>
            </w:r>
          </w:p>
          <w:p w14:paraId="1B82A86B" w14:textId="77777777" w:rsidR="00CA0EBA" w:rsidRDefault="00CA0EBA" w:rsidP="000A1611">
            <w:r>
              <w:t xml:space="preserve">Once source cell gets backhaul indication that all UEs are offloaded it can switch off. </w:t>
            </w:r>
          </w:p>
        </w:tc>
      </w:tr>
    </w:tbl>
    <w:p w14:paraId="152A407A" w14:textId="69D00DB3" w:rsidR="00696279" w:rsidRDefault="00696279" w:rsidP="00487A1E">
      <w:pPr>
        <w:rPr>
          <w:b/>
          <w:bCs/>
        </w:rPr>
      </w:pPr>
    </w:p>
    <w:p w14:paraId="1FFABDB3" w14:textId="5840036E" w:rsidR="00CA0EBA" w:rsidRDefault="00CA0EBA" w:rsidP="00487A1E">
      <w:pPr>
        <w:rPr>
          <w:b/>
          <w:bCs/>
        </w:rPr>
      </w:pPr>
      <w:r>
        <w:rPr>
          <w:b/>
          <w:bCs/>
        </w:rPr>
        <w:lastRenderedPageBreak/>
        <w:t xml:space="preserve">Observation 12: a MAC CE NES-CHO trigger saves energy by allowing the NW to change the CHO conditions of all connected UEs without the overhead and the time needed to achieve this via RRC signalling. </w:t>
      </w:r>
    </w:p>
    <w:p w14:paraId="20BF6244" w14:textId="2B6991FB" w:rsidR="00CA0EBA" w:rsidRDefault="00CA0EBA" w:rsidP="00CA0EBA">
      <w:pPr>
        <w:pStyle w:val="Heading2"/>
      </w:pPr>
      <w:r>
        <w:t xml:space="preserve">Assessment </w:t>
      </w:r>
    </w:p>
    <w:p w14:paraId="2A14A45E" w14:textId="11579AC5" w:rsidR="00CA0EBA" w:rsidRDefault="00CA0EBA" w:rsidP="00CA0EBA">
      <w:r>
        <w:t xml:space="preserve">In the previous section we have outlined all the issues we see with reusing cell DTX/DRX group DCI as a NES-CHO trigger. It is clear that aside from reliability, those issues arise due to the coupling between cell DTX/DRX and NES-CHO if they use the same trigger. Based on that, those issues are not there for a new MAC CE trigger since the techniques are rightfully decoupled.  </w:t>
      </w:r>
    </w:p>
    <w:p w14:paraId="49AEAAD5" w14:textId="0E6FA5C5" w:rsidR="00B11539" w:rsidRPr="00B11539" w:rsidRDefault="002A5CA3" w:rsidP="00B11539">
      <w:pPr>
        <w:rPr>
          <w:b/>
          <w:bCs/>
        </w:rPr>
      </w:pPr>
      <w:r w:rsidRPr="00B11539">
        <w:rPr>
          <w:b/>
          <w:bCs/>
          <w:lang w:val="en-US"/>
        </w:rPr>
        <w:t>Proposal 3: NES CHO is decoupled from Cell DTX/DRX, i.e., RAN2 does not assume that they must always be deployed together, e.g., cases when NW</w:t>
      </w:r>
      <w:r w:rsidR="00B11539" w:rsidRPr="00B11539">
        <w:rPr>
          <w:b/>
          <w:bCs/>
          <w:lang w:val="en-US"/>
        </w:rPr>
        <w:t xml:space="preserve"> is </w:t>
      </w:r>
      <w:r w:rsidR="00B11539" w:rsidRPr="00B11539">
        <w:rPr>
          <w:b/>
          <w:bCs/>
        </w:rPr>
        <w:t xml:space="preserve">offloading UEs on the cell edge to save power or apply </w:t>
      </w:r>
      <w:r w:rsidR="00B11539">
        <w:rPr>
          <w:b/>
          <w:bCs/>
        </w:rPr>
        <w:t>s</w:t>
      </w:r>
      <w:r w:rsidR="00B11539" w:rsidRPr="00B11539">
        <w:rPr>
          <w:b/>
          <w:bCs/>
        </w:rPr>
        <w:t xml:space="preserve">patial or power adaptation, etc. </w:t>
      </w:r>
      <w:r w:rsidR="00B11539">
        <w:rPr>
          <w:b/>
          <w:bCs/>
        </w:rPr>
        <w:t>are not precluded.</w:t>
      </w:r>
    </w:p>
    <w:p w14:paraId="17401030" w14:textId="3A6DC466" w:rsidR="002A5CA3" w:rsidRPr="00B11539" w:rsidRDefault="00B11539" w:rsidP="00CA0EBA">
      <w:r>
        <w:t xml:space="preserve">Thus, we think a new MAC CE would be the correct way to go given the limited time of RAN1 (and their lack of involvement in this WI objective) and the previous agreement of RAN2, not to introduce new L1 signalling. </w:t>
      </w:r>
    </w:p>
    <w:p w14:paraId="6DAB7E4C" w14:textId="04B5C5E4" w:rsidR="00CA0EBA" w:rsidRPr="00B11539" w:rsidRDefault="002A5CA3" w:rsidP="00CA0EBA">
      <w:pPr>
        <w:rPr>
          <w:b/>
          <w:bCs/>
        </w:rPr>
      </w:pPr>
      <w:r w:rsidRPr="00B11539">
        <w:rPr>
          <w:b/>
          <w:bCs/>
        </w:rPr>
        <w:t xml:space="preserve">Proposal </w:t>
      </w:r>
      <w:r w:rsidR="00B11539" w:rsidRPr="00B11539">
        <w:rPr>
          <w:b/>
          <w:bCs/>
        </w:rPr>
        <w:t>4</w:t>
      </w:r>
      <w:r w:rsidRPr="00B11539">
        <w:rPr>
          <w:b/>
          <w:bCs/>
        </w:rPr>
        <w:t xml:space="preserve">: A new MAC CE is introduced as </w:t>
      </w:r>
      <w:r w:rsidR="0048782E">
        <w:rPr>
          <w:b/>
          <w:bCs/>
        </w:rPr>
        <w:t xml:space="preserve">the </w:t>
      </w:r>
      <w:r w:rsidRPr="00B11539">
        <w:rPr>
          <w:b/>
          <w:bCs/>
        </w:rPr>
        <w:t xml:space="preserve">NES-CHO trigger. </w:t>
      </w:r>
    </w:p>
    <w:p w14:paraId="1E34BE14" w14:textId="40BC3199" w:rsidR="00050591" w:rsidRDefault="00AF6BCD" w:rsidP="00AF6BCD">
      <w:pPr>
        <w:pStyle w:val="Heading2"/>
      </w:pPr>
      <w:r>
        <w:t>Details of New MAC CE</w:t>
      </w:r>
    </w:p>
    <w:p w14:paraId="074BF04D" w14:textId="0EB6570D" w:rsidR="0088358A" w:rsidRDefault="00AF6BCD" w:rsidP="00D3248A">
      <w:r>
        <w:t>The most straightforward way is to introduce a new MAC CE to toggle the execution conditions at the UE</w:t>
      </w:r>
      <w:r w:rsidR="00A344D9">
        <w:t xml:space="preserve"> </w:t>
      </w:r>
      <w:r w:rsidR="00A344D9" w:rsidRPr="00A344D9">
        <w:t>of the already configured NES CHO configuration</w:t>
      </w:r>
      <w:r>
        <w:t xml:space="preserve"> (e.g., change from </w:t>
      </w:r>
      <w:r w:rsidRPr="00696279">
        <w:t>a3-Offset</w:t>
      </w:r>
      <w:r>
        <w:t xml:space="preserve"> to a3-Offset-NES and vice versa). This can be further extended to more than two offsets to account for target cell NES and/or give more flexibility to the NW. </w:t>
      </w:r>
      <w:r w:rsidR="003719CB" w:rsidRPr="003719CB">
        <w:t xml:space="preserve">Unlike LTM, the MAC CE will not be used to execute a handover. Rather, the MAC CE is used to trigger the </w:t>
      </w:r>
      <w:r w:rsidR="00793DE1">
        <w:t>evaluation</w:t>
      </w:r>
      <w:r w:rsidR="003719CB" w:rsidRPr="003719CB">
        <w:t xml:space="preserve"> of the NES CHO configuration.</w:t>
      </w:r>
    </w:p>
    <w:p w14:paraId="28E3D32E" w14:textId="69096B3A" w:rsidR="000066F3" w:rsidRDefault="00C15E32" w:rsidP="00AF6BCD">
      <w:pPr>
        <w:rPr>
          <w:b/>
          <w:bCs/>
        </w:rPr>
      </w:pPr>
      <w:r w:rsidRPr="00C15E32">
        <w:rPr>
          <w:b/>
          <w:bCs/>
        </w:rPr>
        <w:t xml:space="preserve">Proposal </w:t>
      </w:r>
      <w:r w:rsidR="000754F7">
        <w:rPr>
          <w:b/>
          <w:bCs/>
        </w:rPr>
        <w:t>5</w:t>
      </w:r>
      <w:r w:rsidRPr="00C15E32">
        <w:rPr>
          <w:b/>
          <w:bCs/>
        </w:rPr>
        <w:t xml:space="preserve">: As baseline, the UE </w:t>
      </w:r>
      <w:r w:rsidR="00793DE1">
        <w:rPr>
          <w:b/>
          <w:bCs/>
        </w:rPr>
        <w:t xml:space="preserve">evaluates </w:t>
      </w:r>
      <w:r w:rsidRPr="00C15E32">
        <w:rPr>
          <w:b/>
          <w:bCs/>
        </w:rPr>
        <w:t>conditions of the already configured NES CHO configuration (e.g., change from a3-Offset to a3-Offset-NES</w:t>
      </w:r>
      <w:r>
        <w:rPr>
          <w:b/>
          <w:bCs/>
        </w:rPr>
        <w:t xml:space="preserve"> </w:t>
      </w:r>
      <w:r w:rsidRPr="00C15E32">
        <w:rPr>
          <w:b/>
          <w:bCs/>
        </w:rPr>
        <w:t>and vice versa) upon reception of the MAC CE.</w:t>
      </w:r>
    </w:p>
    <w:p w14:paraId="2FC7307C" w14:textId="2150590A" w:rsidR="00653637" w:rsidRDefault="00653637" w:rsidP="00653637">
      <w:pPr>
        <w:pStyle w:val="Heading1"/>
      </w:pPr>
      <w:r>
        <w:t>Conclusion</w:t>
      </w:r>
    </w:p>
    <w:p w14:paraId="2159FD15" w14:textId="77777777" w:rsidR="00C73315" w:rsidRPr="00390BC5" w:rsidRDefault="00C73315" w:rsidP="00C73315">
      <w:pPr>
        <w:rPr>
          <w:b/>
          <w:bCs/>
        </w:rPr>
      </w:pPr>
      <w:r w:rsidRPr="00390BC5">
        <w:rPr>
          <w:b/>
          <w:bCs/>
        </w:rPr>
        <w:t>Observation 1: The NES-CHO agreements can be realized by configuring separate offsets/thresholds for events A3, A4, A5.</w:t>
      </w:r>
    </w:p>
    <w:p w14:paraId="144EC4CE" w14:textId="77777777" w:rsidR="00C73315" w:rsidRPr="00CD12E7" w:rsidRDefault="00C73315" w:rsidP="00C73315">
      <w:pPr>
        <w:rPr>
          <w:b/>
          <w:bCs/>
        </w:rPr>
      </w:pPr>
      <w:r w:rsidRPr="00CD12E7">
        <w:rPr>
          <w:b/>
          <w:bCs/>
        </w:rPr>
        <w:t>Proposal 1: NES-CHO configuration comprises of</w:t>
      </w:r>
      <w:r>
        <w:rPr>
          <w:b/>
          <w:bCs/>
        </w:rPr>
        <w:t xml:space="preserve">, at least, </w:t>
      </w:r>
      <w:r w:rsidRPr="00CD12E7">
        <w:rPr>
          <w:b/>
          <w:bCs/>
        </w:rPr>
        <w:t>the following offsets configured on top of a legacy CHO configuration.</w:t>
      </w:r>
    </w:p>
    <w:p w14:paraId="2CE0D2D4" w14:textId="77777777" w:rsidR="00C73315" w:rsidRPr="00CD12E7" w:rsidRDefault="00C73315" w:rsidP="00C73315">
      <w:pPr>
        <w:pStyle w:val="ListParagraph"/>
        <w:numPr>
          <w:ilvl w:val="0"/>
          <w:numId w:val="42"/>
        </w:numPr>
        <w:rPr>
          <w:b/>
          <w:bCs/>
        </w:rPr>
      </w:pPr>
      <w:r w:rsidRPr="00CD12E7">
        <w:rPr>
          <w:b/>
          <w:bCs/>
        </w:rPr>
        <w:t>a3-Offset-NES for A3</w:t>
      </w:r>
    </w:p>
    <w:p w14:paraId="4804C723" w14:textId="77777777" w:rsidR="00C73315" w:rsidRPr="00CD12E7" w:rsidRDefault="00C73315" w:rsidP="00C73315">
      <w:pPr>
        <w:pStyle w:val="ListParagraph"/>
        <w:numPr>
          <w:ilvl w:val="0"/>
          <w:numId w:val="42"/>
        </w:numPr>
        <w:rPr>
          <w:b/>
          <w:bCs/>
        </w:rPr>
      </w:pPr>
      <w:r w:rsidRPr="00CD12E7">
        <w:rPr>
          <w:b/>
          <w:bCs/>
        </w:rPr>
        <w:t>a4-Threshold-NES for A4</w:t>
      </w:r>
    </w:p>
    <w:p w14:paraId="7A58656D" w14:textId="77777777" w:rsidR="00C73315" w:rsidRPr="00CD12E7" w:rsidRDefault="00C73315" w:rsidP="00C73315">
      <w:pPr>
        <w:pStyle w:val="ListParagraph"/>
        <w:numPr>
          <w:ilvl w:val="0"/>
          <w:numId w:val="42"/>
        </w:numPr>
        <w:rPr>
          <w:b/>
          <w:bCs/>
        </w:rPr>
      </w:pPr>
      <w:r w:rsidRPr="00CD12E7">
        <w:rPr>
          <w:b/>
          <w:bCs/>
        </w:rPr>
        <w:t>a5-Threshold1-NES and a5-Threshold2-NES for A5</w:t>
      </w:r>
    </w:p>
    <w:p w14:paraId="2C37ED07" w14:textId="77777777" w:rsidR="00C73315" w:rsidRPr="00CD12E7" w:rsidRDefault="00C73315" w:rsidP="00C73315">
      <w:pPr>
        <w:ind w:left="360"/>
        <w:rPr>
          <w:b/>
          <w:bCs/>
        </w:rPr>
      </w:pPr>
      <w:r w:rsidRPr="00CD12E7">
        <w:rPr>
          <w:b/>
          <w:bCs/>
        </w:rPr>
        <w:t xml:space="preserve">FFS if more NES specific offsets/thresholds are needed.  </w:t>
      </w:r>
    </w:p>
    <w:p w14:paraId="788CE4B4" w14:textId="77777777" w:rsidR="00C73315" w:rsidRDefault="00C73315" w:rsidP="00C73315">
      <w:pPr>
        <w:rPr>
          <w:b/>
          <w:bCs/>
        </w:rPr>
      </w:pPr>
      <w:r w:rsidRPr="00263D7B">
        <w:rPr>
          <w:b/>
          <w:bCs/>
        </w:rPr>
        <w:t>Proposal 2: An NES CHO trigger instructs the UE to change the CHO execution conditions.</w:t>
      </w:r>
    </w:p>
    <w:p w14:paraId="502ED250" w14:textId="77777777" w:rsidR="00C73315" w:rsidRDefault="00C73315" w:rsidP="00C73315">
      <w:pPr>
        <w:rPr>
          <w:b/>
          <w:bCs/>
        </w:rPr>
      </w:pPr>
      <w:r>
        <w:rPr>
          <w:b/>
          <w:bCs/>
        </w:rPr>
        <w:t>Observation 2: RAN2 is currently assessing the following options for NES CHO triggers:</w:t>
      </w:r>
    </w:p>
    <w:p w14:paraId="2F4729E5" w14:textId="77777777" w:rsidR="00C73315" w:rsidRDefault="00C73315" w:rsidP="00C73315">
      <w:pPr>
        <w:pStyle w:val="ListParagraph"/>
        <w:numPr>
          <w:ilvl w:val="0"/>
          <w:numId w:val="43"/>
        </w:numPr>
        <w:rPr>
          <w:b/>
          <w:bCs/>
        </w:rPr>
      </w:pPr>
      <w:r>
        <w:rPr>
          <w:b/>
          <w:bCs/>
        </w:rPr>
        <w:t>Reusing Cell DTX/DRX group DCI</w:t>
      </w:r>
    </w:p>
    <w:p w14:paraId="581F0012" w14:textId="77777777" w:rsidR="00C73315" w:rsidRDefault="00C73315" w:rsidP="00C73315">
      <w:pPr>
        <w:pStyle w:val="ListParagraph"/>
        <w:numPr>
          <w:ilvl w:val="0"/>
          <w:numId w:val="43"/>
        </w:numPr>
        <w:rPr>
          <w:b/>
          <w:bCs/>
        </w:rPr>
      </w:pPr>
      <w:r>
        <w:rPr>
          <w:b/>
          <w:bCs/>
        </w:rPr>
        <w:t>A new NES-CHO MAC CE</w:t>
      </w:r>
    </w:p>
    <w:p w14:paraId="38529020" w14:textId="77777777" w:rsidR="00C73315" w:rsidRPr="00B90739" w:rsidRDefault="00C73315" w:rsidP="00C73315">
      <w:pPr>
        <w:rPr>
          <w:b/>
          <w:bCs/>
        </w:rPr>
      </w:pPr>
      <w:r>
        <w:rPr>
          <w:b/>
          <w:bCs/>
        </w:rPr>
        <w:t>We assess those options in the next sections.</w:t>
      </w:r>
    </w:p>
    <w:p w14:paraId="526FF071" w14:textId="77777777" w:rsidR="00C73315" w:rsidRDefault="00C73315" w:rsidP="00C73315">
      <w:pPr>
        <w:rPr>
          <w:b/>
          <w:bCs/>
        </w:rPr>
      </w:pPr>
      <w:r w:rsidRPr="00F63772">
        <w:rPr>
          <w:b/>
          <w:bCs/>
        </w:rPr>
        <w:t xml:space="preserve">Observation 3: Due to unreliability of Cell DTX/DRX (de)activation (group DCI with no HARQ feedback), the CHO conditions </w:t>
      </w:r>
      <w:r>
        <w:rPr>
          <w:b/>
          <w:bCs/>
        </w:rPr>
        <w:t xml:space="preserve">Connected </w:t>
      </w:r>
      <w:r w:rsidRPr="00F63772">
        <w:rPr>
          <w:b/>
          <w:bCs/>
        </w:rPr>
        <w:t>UEs</w:t>
      </w:r>
      <w:r>
        <w:rPr>
          <w:b/>
          <w:bCs/>
        </w:rPr>
        <w:t xml:space="preserve"> are evaluating</w:t>
      </w:r>
      <w:r w:rsidRPr="00F63772">
        <w:rPr>
          <w:b/>
          <w:bCs/>
        </w:rPr>
        <w:t xml:space="preserve"> would not be known at the NW with certainty.</w:t>
      </w:r>
    </w:p>
    <w:p w14:paraId="2B681092" w14:textId="77777777" w:rsidR="00C73315" w:rsidRDefault="00C73315" w:rsidP="00C73315">
      <w:pPr>
        <w:rPr>
          <w:b/>
          <w:bCs/>
        </w:rPr>
      </w:pPr>
      <w:r>
        <w:rPr>
          <w:b/>
          <w:bCs/>
        </w:rPr>
        <w:t xml:space="preserve">Observation 4: Cell DTX/DRX group DCI CHO trigger increases the likelihood of RLF significantly due to possible different configurations between UE and NW. </w:t>
      </w:r>
    </w:p>
    <w:p w14:paraId="52506BA2" w14:textId="77777777" w:rsidR="00C73315" w:rsidRDefault="00C73315" w:rsidP="00C73315">
      <w:pPr>
        <w:rPr>
          <w:b/>
          <w:bCs/>
        </w:rPr>
      </w:pPr>
      <w:r w:rsidRPr="004A4D2E">
        <w:rPr>
          <w:b/>
          <w:bCs/>
        </w:rPr>
        <w:t xml:space="preserve">Observation 5: If Cell DTX/DRX CHO trigger is used in the cell switch-off case, the NW would be unable to use Cell DTX/DRX NES technique until the process of cell switch-off is started. This means that the NW would be unable to exploit the low load of a cell to save energy until the load gets very low to trigger a switch-off, i.e., this </w:t>
      </w:r>
      <w:r w:rsidRPr="004A4D2E">
        <w:rPr>
          <w:b/>
          <w:bCs/>
        </w:rPr>
        <w:lastRenderedPageBreak/>
        <w:t xml:space="preserve">trigger would force the NW to always jump from 100%-Cell DTX/DRX active time to 0%-Cell DTX/DRX active time with no possibility of saving energy within those two extremes.    </w:t>
      </w:r>
    </w:p>
    <w:p w14:paraId="723E0156" w14:textId="77777777" w:rsidR="00C73315" w:rsidRPr="004A4D2E" w:rsidRDefault="00C73315" w:rsidP="00C73315">
      <w:pPr>
        <w:rPr>
          <w:b/>
          <w:bCs/>
        </w:rPr>
      </w:pPr>
      <w:r w:rsidRPr="004A4D2E">
        <w:rPr>
          <w:b/>
          <w:bCs/>
        </w:rPr>
        <w:t xml:space="preserve">Observation 6: </w:t>
      </w:r>
      <w:r>
        <w:rPr>
          <w:b/>
          <w:bCs/>
        </w:rPr>
        <w:t>I</w:t>
      </w:r>
      <w:r w:rsidRPr="004A4D2E">
        <w:rPr>
          <w:b/>
          <w:bCs/>
        </w:rPr>
        <w:t>f the NW has reserved the cell DTX/DRX activation bit to applying NES-CHO, then the NW cannot adapt to low load by activating cell DTX/DRX without inadvertently activating NES-CHO configuration.</w:t>
      </w:r>
    </w:p>
    <w:p w14:paraId="4FC63820" w14:textId="77777777" w:rsidR="00C73315" w:rsidRPr="00C915FF" w:rsidRDefault="00C73315" w:rsidP="00C73315">
      <w:pPr>
        <w:rPr>
          <w:b/>
          <w:bCs/>
        </w:rPr>
      </w:pPr>
      <w:r w:rsidRPr="00C915FF">
        <w:rPr>
          <w:b/>
          <w:bCs/>
        </w:rPr>
        <w:t>Observation 7: If Cell DTX/DRX activation DCI is used as an NES-CHO trigger</w:t>
      </w:r>
      <w:r>
        <w:rPr>
          <w:b/>
          <w:bCs/>
        </w:rPr>
        <w:t xml:space="preserve"> with the intention of handing over UEs with high QoS that cannot be satisfied with the configured cell DTX/DRX pattern, delayed CHO execution due to condition evaluation means that those high QoS UEs would be forced to follow a cell DTX/DRX pattern that cannot satisfy their QoS until CHO is performed, which is an unbounded amount of time.  </w:t>
      </w:r>
    </w:p>
    <w:p w14:paraId="02641572" w14:textId="77777777" w:rsidR="00C73315" w:rsidRPr="00EB2271" w:rsidRDefault="00C73315" w:rsidP="00C73315">
      <w:pPr>
        <w:rPr>
          <w:b/>
          <w:bCs/>
        </w:rPr>
      </w:pPr>
      <w:r w:rsidRPr="00EB2271">
        <w:rPr>
          <w:b/>
          <w:bCs/>
        </w:rPr>
        <w:t>Observation 8: Reusing Cell DTX/DRX triggers for NES-CHO</w:t>
      </w:r>
      <w:r>
        <w:rPr>
          <w:b/>
          <w:bCs/>
        </w:rPr>
        <w:t xml:space="preserve"> unnecessarily couples NES techniques and</w:t>
      </w:r>
      <w:r w:rsidRPr="00EB2271">
        <w:rPr>
          <w:b/>
          <w:bCs/>
        </w:rPr>
        <w:t xml:space="preserve"> limits the application of this technique to the case where the NW needs to offload cells while simultaneously activating cell DTX/DRX, and prevents using this technique in simpler and more intuitive use case, e.g., offloading UEs on the cell edge to save power or apply Spatial or power adaptation, etc. </w:t>
      </w:r>
    </w:p>
    <w:p w14:paraId="54976684" w14:textId="77777777" w:rsidR="00C73315" w:rsidRDefault="00C73315" w:rsidP="00C73315">
      <w:pPr>
        <w:rPr>
          <w:b/>
          <w:bCs/>
        </w:rPr>
      </w:pPr>
      <w:r w:rsidRPr="00CD12E7">
        <w:rPr>
          <w:b/>
          <w:bCs/>
        </w:rPr>
        <w:t xml:space="preserve">Observation 9: Forcing the NW to deactivate cell DTX/DRX to revert back UE CHO conditions to normal mode would undermine NES gains expected from cell DTX/DRX. In practice RRC signalling would be needed to reconfigure/release the CHO configuration which also undermines NES gains.   </w:t>
      </w:r>
    </w:p>
    <w:p w14:paraId="4F44C752" w14:textId="77777777" w:rsidR="00C73315" w:rsidRDefault="00C73315" w:rsidP="00C73315">
      <w:pPr>
        <w:rPr>
          <w:b/>
          <w:bCs/>
        </w:rPr>
      </w:pPr>
      <w:r>
        <w:rPr>
          <w:b/>
          <w:bCs/>
        </w:rPr>
        <w:t>Proposal 2: Cell DTX/DRX (de)activation is not used as an NES-CHO trigger for the following reasons:</w:t>
      </w:r>
    </w:p>
    <w:p w14:paraId="1C9F7ED1" w14:textId="77777777" w:rsidR="00C73315" w:rsidRDefault="00C73315" w:rsidP="00C73315">
      <w:pPr>
        <w:pStyle w:val="ListParagraph"/>
        <w:numPr>
          <w:ilvl w:val="0"/>
          <w:numId w:val="46"/>
        </w:numPr>
        <w:rPr>
          <w:b/>
          <w:bCs/>
        </w:rPr>
      </w:pPr>
      <w:r>
        <w:rPr>
          <w:b/>
          <w:bCs/>
        </w:rPr>
        <w:t>Reliability and Connectivity</w:t>
      </w:r>
    </w:p>
    <w:p w14:paraId="2DD0CC3A" w14:textId="77777777" w:rsidR="00C73315" w:rsidRDefault="00C73315" w:rsidP="00C73315">
      <w:pPr>
        <w:pStyle w:val="ListParagraph"/>
        <w:numPr>
          <w:ilvl w:val="0"/>
          <w:numId w:val="46"/>
        </w:numPr>
        <w:rPr>
          <w:b/>
          <w:bCs/>
        </w:rPr>
      </w:pPr>
      <w:r>
        <w:rPr>
          <w:b/>
          <w:bCs/>
        </w:rPr>
        <w:t>Undermining Cell DTX/DRX NES gains in cell switch off case.</w:t>
      </w:r>
    </w:p>
    <w:p w14:paraId="3E379EAB" w14:textId="77777777" w:rsidR="00C73315" w:rsidRDefault="00C73315" w:rsidP="00C73315">
      <w:pPr>
        <w:pStyle w:val="ListParagraph"/>
        <w:numPr>
          <w:ilvl w:val="0"/>
          <w:numId w:val="46"/>
        </w:numPr>
        <w:rPr>
          <w:b/>
          <w:bCs/>
        </w:rPr>
      </w:pPr>
      <w:r>
        <w:rPr>
          <w:b/>
          <w:bCs/>
        </w:rPr>
        <w:t xml:space="preserve">Degradation for high QoS UEs in Cell DTX/DRX case </w:t>
      </w:r>
    </w:p>
    <w:p w14:paraId="76CED88A" w14:textId="77777777" w:rsidR="00C73315" w:rsidRDefault="00C73315" w:rsidP="00C73315">
      <w:pPr>
        <w:pStyle w:val="ListParagraph"/>
        <w:numPr>
          <w:ilvl w:val="0"/>
          <w:numId w:val="46"/>
        </w:numPr>
        <w:rPr>
          <w:b/>
          <w:bCs/>
        </w:rPr>
      </w:pPr>
      <w:r>
        <w:rPr>
          <w:b/>
          <w:bCs/>
        </w:rPr>
        <w:t>Coupling of NES techniques and limits of applicability</w:t>
      </w:r>
    </w:p>
    <w:p w14:paraId="78561ED7" w14:textId="77777777" w:rsidR="00C73315" w:rsidRPr="00CD12E7" w:rsidRDefault="00C73315" w:rsidP="00C73315">
      <w:pPr>
        <w:pStyle w:val="ListParagraph"/>
        <w:numPr>
          <w:ilvl w:val="0"/>
          <w:numId w:val="46"/>
        </w:numPr>
        <w:rPr>
          <w:b/>
          <w:bCs/>
        </w:rPr>
      </w:pPr>
      <w:r>
        <w:rPr>
          <w:b/>
          <w:bCs/>
        </w:rPr>
        <w:t xml:space="preserve">Inability to use signalling to revert to Normal-CHO mode without deactivating cell DTX/DRX for all UEs. </w:t>
      </w:r>
    </w:p>
    <w:p w14:paraId="1AEA0FED" w14:textId="77777777" w:rsidR="00C73315" w:rsidRDefault="00C73315" w:rsidP="00C73315">
      <w:pPr>
        <w:rPr>
          <w:b/>
          <w:bCs/>
        </w:rPr>
      </w:pPr>
      <w:r w:rsidRPr="00696279">
        <w:rPr>
          <w:b/>
          <w:bCs/>
        </w:rPr>
        <w:t xml:space="preserve">Observation 10: a MAC CE can be used to instruct the UE to change the CHO evaluation conditions. The reliability of a MAC CE would be sufficient in this case, similar to SCell (de)activation. </w:t>
      </w:r>
    </w:p>
    <w:p w14:paraId="2071A747" w14:textId="77777777" w:rsidR="00C73315" w:rsidRDefault="00C73315" w:rsidP="00C73315">
      <w:pPr>
        <w:rPr>
          <w:b/>
          <w:bCs/>
        </w:rPr>
      </w:pPr>
      <w:r w:rsidRPr="008046C6">
        <w:rPr>
          <w:b/>
          <w:bCs/>
        </w:rPr>
        <w:t xml:space="preserve">Observation </w:t>
      </w:r>
      <w:r>
        <w:rPr>
          <w:b/>
          <w:bCs/>
        </w:rPr>
        <w:t>11</w:t>
      </w:r>
      <w:r w:rsidRPr="008046C6">
        <w:rPr>
          <w:b/>
          <w:bCs/>
        </w:rPr>
        <w:t>:</w:t>
      </w:r>
      <w:r>
        <w:rPr>
          <w:b/>
          <w:bCs/>
        </w:rPr>
        <w:t xml:space="preserve"> Legacy RRC signalling to offload all connected involves significant overhead and takes a long time especially for a cell that deploys cell DTX/DRX.</w:t>
      </w:r>
    </w:p>
    <w:p w14:paraId="432B20C4" w14:textId="77777777" w:rsidR="00C73315" w:rsidRDefault="00C73315" w:rsidP="00C73315">
      <w:pPr>
        <w:rPr>
          <w:b/>
          <w:bCs/>
        </w:rPr>
      </w:pPr>
      <w:r>
        <w:rPr>
          <w:b/>
          <w:bCs/>
        </w:rPr>
        <w:t xml:space="preserve">Observation 12: a MAC CE NES-CHO trigger saves energy by allowing the NW to change the CHO conditions of all connected UEs without the overhead and the time needed to achieve this via RRC signalling. </w:t>
      </w:r>
    </w:p>
    <w:p w14:paraId="6894CE1A" w14:textId="77777777" w:rsidR="00C73315" w:rsidRPr="00B11539" w:rsidRDefault="00C73315" w:rsidP="00C73315">
      <w:pPr>
        <w:rPr>
          <w:b/>
          <w:bCs/>
        </w:rPr>
      </w:pPr>
      <w:r w:rsidRPr="00B11539">
        <w:rPr>
          <w:b/>
          <w:bCs/>
          <w:lang w:val="en-US"/>
        </w:rPr>
        <w:t xml:space="preserve">Proposal 3: NES CHO is decoupled from Cell DTX/DRX, i.e., RAN2 does not assume that they must always be deployed together, e.g., cases when NW is </w:t>
      </w:r>
      <w:r w:rsidRPr="00B11539">
        <w:rPr>
          <w:b/>
          <w:bCs/>
        </w:rPr>
        <w:t xml:space="preserve">offloading UEs on the cell edge to save power or apply </w:t>
      </w:r>
      <w:r>
        <w:rPr>
          <w:b/>
          <w:bCs/>
        </w:rPr>
        <w:t>s</w:t>
      </w:r>
      <w:r w:rsidRPr="00B11539">
        <w:rPr>
          <w:b/>
          <w:bCs/>
        </w:rPr>
        <w:t xml:space="preserve">patial or power adaptation, etc. </w:t>
      </w:r>
      <w:r>
        <w:rPr>
          <w:b/>
          <w:bCs/>
        </w:rPr>
        <w:t>are not precluded.</w:t>
      </w:r>
    </w:p>
    <w:p w14:paraId="2FB39F8D" w14:textId="77777777" w:rsidR="00C73315" w:rsidRPr="00B11539" w:rsidRDefault="00C73315" w:rsidP="00C73315">
      <w:pPr>
        <w:rPr>
          <w:b/>
          <w:bCs/>
        </w:rPr>
      </w:pPr>
      <w:r w:rsidRPr="00B11539">
        <w:rPr>
          <w:b/>
          <w:bCs/>
        </w:rPr>
        <w:t xml:space="preserve">Proposal 4: A new MAC CE is introduced as </w:t>
      </w:r>
      <w:r>
        <w:rPr>
          <w:b/>
          <w:bCs/>
        </w:rPr>
        <w:t xml:space="preserve">the </w:t>
      </w:r>
      <w:r w:rsidRPr="00B11539">
        <w:rPr>
          <w:b/>
          <w:bCs/>
        </w:rPr>
        <w:t xml:space="preserve">NES-CHO trigger. </w:t>
      </w:r>
    </w:p>
    <w:p w14:paraId="7574DF05" w14:textId="77777777" w:rsidR="00804952" w:rsidRDefault="00804952" w:rsidP="00804952">
      <w:pPr>
        <w:rPr>
          <w:b/>
          <w:bCs/>
        </w:rPr>
      </w:pPr>
      <w:r w:rsidRPr="00C15E32">
        <w:rPr>
          <w:b/>
          <w:bCs/>
        </w:rPr>
        <w:t xml:space="preserve">Proposal </w:t>
      </w:r>
      <w:r>
        <w:rPr>
          <w:b/>
          <w:bCs/>
        </w:rPr>
        <w:t>5</w:t>
      </w:r>
      <w:r w:rsidRPr="00C15E32">
        <w:rPr>
          <w:b/>
          <w:bCs/>
        </w:rPr>
        <w:t xml:space="preserve">: As baseline, the UE </w:t>
      </w:r>
      <w:r>
        <w:rPr>
          <w:b/>
          <w:bCs/>
        </w:rPr>
        <w:t xml:space="preserve">evaluates </w:t>
      </w:r>
      <w:r w:rsidRPr="00C15E32">
        <w:rPr>
          <w:b/>
          <w:bCs/>
        </w:rPr>
        <w:t>conditions of the already configured NES CHO configuration (e.g., change from a3-Offset to a3-Offset-NES</w:t>
      </w:r>
      <w:r>
        <w:rPr>
          <w:b/>
          <w:bCs/>
        </w:rPr>
        <w:t xml:space="preserve"> </w:t>
      </w:r>
      <w:r w:rsidRPr="00C15E32">
        <w:rPr>
          <w:b/>
          <w:bCs/>
        </w:rPr>
        <w:t>and vice versa) upon reception of the MAC CE.</w:t>
      </w:r>
    </w:p>
    <w:p w14:paraId="7F9A5B2E" w14:textId="77777777" w:rsidR="00CD4C7B" w:rsidRPr="00320A6B" w:rsidRDefault="00CD4C7B" w:rsidP="00CD4C7B">
      <w:pPr>
        <w:pStyle w:val="Heading1"/>
      </w:pPr>
      <w:r w:rsidRPr="00320A6B">
        <w:t>References</w:t>
      </w:r>
    </w:p>
    <w:p w14:paraId="6C6964A3" w14:textId="593862D5" w:rsidR="00C304D7" w:rsidRDefault="00C330E2" w:rsidP="004F4F1D">
      <w:pPr>
        <w:pStyle w:val="References"/>
        <w:numPr>
          <w:ilvl w:val="0"/>
          <w:numId w:val="30"/>
        </w:numPr>
        <w:tabs>
          <w:tab w:val="clear" w:pos="567"/>
        </w:tabs>
        <w:autoSpaceDE/>
        <w:autoSpaceDN/>
        <w:snapToGrid/>
        <w:spacing w:after="120"/>
      </w:pPr>
      <w:bookmarkStart w:id="0" w:name="_Ref114823375"/>
      <w:bookmarkStart w:id="1" w:name="_Ref118379691"/>
      <w:r w:rsidRPr="00652A44">
        <w:t>RP-223540</w:t>
      </w:r>
      <w:r>
        <w:t xml:space="preserve">, New WID: </w:t>
      </w:r>
      <w:r w:rsidRPr="00EC157F">
        <w:t>Network energy saving</w:t>
      </w:r>
      <w:r>
        <w:t>s for NR, December 2022</w:t>
      </w:r>
      <w:bookmarkEnd w:id="0"/>
      <w:r>
        <w:t>.</w:t>
      </w:r>
      <w:bookmarkEnd w:id="1"/>
    </w:p>
    <w:p w14:paraId="348F14FB" w14:textId="366BB666" w:rsidR="00CE177D" w:rsidRDefault="00CE177D" w:rsidP="00C304D7">
      <w:pPr>
        <w:pStyle w:val="References"/>
        <w:numPr>
          <w:ilvl w:val="0"/>
          <w:numId w:val="30"/>
        </w:numPr>
        <w:autoSpaceDE/>
        <w:autoSpaceDN/>
        <w:snapToGrid/>
        <w:spacing w:after="120"/>
      </w:pPr>
      <w:r>
        <w:t>RAN2 12</w:t>
      </w:r>
      <w:r w:rsidR="00C244D0">
        <w:t>3</w:t>
      </w:r>
      <w:r>
        <w:t xml:space="preserve"> Chair notes</w:t>
      </w:r>
    </w:p>
    <w:p w14:paraId="0C27F644" w14:textId="1E2EF2EF" w:rsidR="00374FA0" w:rsidRPr="00320A6B" w:rsidRDefault="00C244D0" w:rsidP="00136DFC">
      <w:pPr>
        <w:pStyle w:val="References"/>
        <w:numPr>
          <w:ilvl w:val="0"/>
          <w:numId w:val="30"/>
        </w:numPr>
        <w:tabs>
          <w:tab w:val="clear" w:pos="567"/>
        </w:tabs>
        <w:autoSpaceDE/>
        <w:autoSpaceDN/>
        <w:snapToGrid/>
        <w:spacing w:after="120"/>
      </w:pPr>
      <w:r w:rsidRPr="00911879">
        <w:t>R1-2306246</w:t>
      </w:r>
      <w:r>
        <w:t xml:space="preserve">: </w:t>
      </w:r>
      <w:r w:rsidRPr="009A0ED1">
        <w:t>Reply LS on Cell DTX/DRX activation/deactivation</w:t>
      </w:r>
      <w:r>
        <w:t xml:space="preserve"> </w:t>
      </w: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673C3" w14:textId="77777777" w:rsidR="00867369" w:rsidRDefault="00867369">
      <w:r>
        <w:separator/>
      </w:r>
    </w:p>
  </w:endnote>
  <w:endnote w:type="continuationSeparator" w:id="0">
    <w:p w14:paraId="637144BF" w14:textId="77777777" w:rsidR="00867369" w:rsidRDefault="00867369">
      <w:r>
        <w:continuationSeparator/>
      </w:r>
    </w:p>
  </w:endnote>
  <w:endnote w:type="continuationNotice" w:id="1">
    <w:p w14:paraId="1055DAB6" w14:textId="77777777" w:rsidR="00867369" w:rsidRDefault="00867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F608" w14:textId="77777777" w:rsidR="00867369" w:rsidRDefault="00867369">
      <w:r>
        <w:separator/>
      </w:r>
    </w:p>
  </w:footnote>
  <w:footnote w:type="continuationSeparator" w:id="0">
    <w:p w14:paraId="1F854C43" w14:textId="77777777" w:rsidR="00867369" w:rsidRDefault="00867369">
      <w:r>
        <w:continuationSeparator/>
      </w:r>
    </w:p>
  </w:footnote>
  <w:footnote w:type="continuationNotice" w:id="1">
    <w:p w14:paraId="33A28629" w14:textId="77777777" w:rsidR="00867369" w:rsidRDefault="008673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775331"/>
    <w:multiLevelType w:val="hybridMultilevel"/>
    <w:tmpl w:val="8D4E78E8"/>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2D62A6"/>
    <w:multiLevelType w:val="hybridMultilevel"/>
    <w:tmpl w:val="F6F6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55CC2"/>
    <w:multiLevelType w:val="hybridMultilevel"/>
    <w:tmpl w:val="9AE265E8"/>
    <w:lvl w:ilvl="0" w:tplc="09E885DE">
      <w:start w:val="1"/>
      <w:numFmt w:val="bullet"/>
      <w:lvlText w:val="•"/>
      <w:lvlJc w:val="left"/>
      <w:pPr>
        <w:tabs>
          <w:tab w:val="num" w:pos="720"/>
        </w:tabs>
        <w:ind w:left="720" w:hanging="360"/>
      </w:pPr>
      <w:rPr>
        <w:rFonts w:ascii="Arial" w:hAnsi="Arial" w:hint="default"/>
      </w:rPr>
    </w:lvl>
    <w:lvl w:ilvl="1" w:tplc="2892B004" w:tentative="1">
      <w:start w:val="1"/>
      <w:numFmt w:val="bullet"/>
      <w:lvlText w:val="•"/>
      <w:lvlJc w:val="left"/>
      <w:pPr>
        <w:tabs>
          <w:tab w:val="num" w:pos="1440"/>
        </w:tabs>
        <w:ind w:left="1440" w:hanging="360"/>
      </w:pPr>
      <w:rPr>
        <w:rFonts w:ascii="Arial" w:hAnsi="Arial" w:hint="default"/>
      </w:rPr>
    </w:lvl>
    <w:lvl w:ilvl="2" w:tplc="2D7AF36E" w:tentative="1">
      <w:start w:val="1"/>
      <w:numFmt w:val="bullet"/>
      <w:lvlText w:val="•"/>
      <w:lvlJc w:val="left"/>
      <w:pPr>
        <w:tabs>
          <w:tab w:val="num" w:pos="2160"/>
        </w:tabs>
        <w:ind w:left="2160" w:hanging="360"/>
      </w:pPr>
      <w:rPr>
        <w:rFonts w:ascii="Arial" w:hAnsi="Arial" w:hint="default"/>
      </w:rPr>
    </w:lvl>
    <w:lvl w:ilvl="3" w:tplc="7DACB704" w:tentative="1">
      <w:start w:val="1"/>
      <w:numFmt w:val="bullet"/>
      <w:lvlText w:val="•"/>
      <w:lvlJc w:val="left"/>
      <w:pPr>
        <w:tabs>
          <w:tab w:val="num" w:pos="2880"/>
        </w:tabs>
        <w:ind w:left="2880" w:hanging="360"/>
      </w:pPr>
      <w:rPr>
        <w:rFonts w:ascii="Arial" w:hAnsi="Arial" w:hint="default"/>
      </w:rPr>
    </w:lvl>
    <w:lvl w:ilvl="4" w:tplc="9642C6EC" w:tentative="1">
      <w:start w:val="1"/>
      <w:numFmt w:val="bullet"/>
      <w:lvlText w:val="•"/>
      <w:lvlJc w:val="left"/>
      <w:pPr>
        <w:tabs>
          <w:tab w:val="num" w:pos="3600"/>
        </w:tabs>
        <w:ind w:left="3600" w:hanging="360"/>
      </w:pPr>
      <w:rPr>
        <w:rFonts w:ascii="Arial" w:hAnsi="Arial" w:hint="default"/>
      </w:rPr>
    </w:lvl>
    <w:lvl w:ilvl="5" w:tplc="D1926420" w:tentative="1">
      <w:start w:val="1"/>
      <w:numFmt w:val="bullet"/>
      <w:lvlText w:val="•"/>
      <w:lvlJc w:val="left"/>
      <w:pPr>
        <w:tabs>
          <w:tab w:val="num" w:pos="4320"/>
        </w:tabs>
        <w:ind w:left="4320" w:hanging="360"/>
      </w:pPr>
      <w:rPr>
        <w:rFonts w:ascii="Arial" w:hAnsi="Arial" w:hint="default"/>
      </w:rPr>
    </w:lvl>
    <w:lvl w:ilvl="6" w:tplc="A7D6611A" w:tentative="1">
      <w:start w:val="1"/>
      <w:numFmt w:val="bullet"/>
      <w:lvlText w:val="•"/>
      <w:lvlJc w:val="left"/>
      <w:pPr>
        <w:tabs>
          <w:tab w:val="num" w:pos="5040"/>
        </w:tabs>
        <w:ind w:left="5040" w:hanging="360"/>
      </w:pPr>
      <w:rPr>
        <w:rFonts w:ascii="Arial" w:hAnsi="Arial" w:hint="default"/>
      </w:rPr>
    </w:lvl>
    <w:lvl w:ilvl="7" w:tplc="95AA31FC" w:tentative="1">
      <w:start w:val="1"/>
      <w:numFmt w:val="bullet"/>
      <w:lvlText w:val="•"/>
      <w:lvlJc w:val="left"/>
      <w:pPr>
        <w:tabs>
          <w:tab w:val="num" w:pos="5760"/>
        </w:tabs>
        <w:ind w:left="5760" w:hanging="360"/>
      </w:pPr>
      <w:rPr>
        <w:rFonts w:ascii="Arial" w:hAnsi="Arial" w:hint="default"/>
      </w:rPr>
    </w:lvl>
    <w:lvl w:ilvl="8" w:tplc="F40647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7"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1FA1"/>
    <w:multiLevelType w:val="hybridMultilevel"/>
    <w:tmpl w:val="F60E3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C49EC"/>
    <w:multiLevelType w:val="hybridMultilevel"/>
    <w:tmpl w:val="55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5"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37AC0"/>
    <w:multiLevelType w:val="hybridMultilevel"/>
    <w:tmpl w:val="19E4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430F4"/>
    <w:multiLevelType w:val="hybridMultilevel"/>
    <w:tmpl w:val="25BCE5D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5218C6"/>
    <w:multiLevelType w:val="hybridMultilevel"/>
    <w:tmpl w:val="55CE3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957420"/>
    <w:multiLevelType w:val="hybridMultilevel"/>
    <w:tmpl w:val="A900038C"/>
    <w:lvl w:ilvl="0" w:tplc="EA1CE49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3B6BD6"/>
    <w:multiLevelType w:val="hybridMultilevel"/>
    <w:tmpl w:val="7E0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BC34F6"/>
    <w:multiLevelType w:val="hybridMultilevel"/>
    <w:tmpl w:val="FA42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56A1D"/>
    <w:multiLevelType w:val="hybridMultilevel"/>
    <w:tmpl w:val="865E34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4"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EB5555F"/>
    <w:multiLevelType w:val="multilevel"/>
    <w:tmpl w:val="D902D54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557F9"/>
    <w:multiLevelType w:val="hybridMultilevel"/>
    <w:tmpl w:val="4CC24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3A3AEB"/>
    <w:multiLevelType w:val="hybridMultilevel"/>
    <w:tmpl w:val="96F6C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7D4519"/>
    <w:multiLevelType w:val="hybridMultilevel"/>
    <w:tmpl w:val="24DE9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8"/>
  </w:num>
  <w:num w:numId="2" w16cid:durableId="978150250">
    <w:abstractNumId w:val="40"/>
  </w:num>
  <w:num w:numId="3" w16cid:durableId="1101799896">
    <w:abstractNumId w:val="28"/>
  </w:num>
  <w:num w:numId="4" w16cid:durableId="669144336">
    <w:abstractNumId w:val="36"/>
  </w:num>
  <w:num w:numId="5" w16cid:durableId="41370999">
    <w:abstractNumId w:val="38"/>
  </w:num>
  <w:num w:numId="6" w16cid:durableId="37559467">
    <w:abstractNumId w:val="8"/>
  </w:num>
  <w:num w:numId="7" w16cid:durableId="1189760312">
    <w:abstractNumId w:val="16"/>
  </w:num>
  <w:num w:numId="8" w16cid:durableId="1515920766">
    <w:abstractNumId w:val="12"/>
  </w:num>
  <w:num w:numId="9" w16cid:durableId="1336959860">
    <w:abstractNumId w:val="15"/>
  </w:num>
  <w:num w:numId="10" w16cid:durableId="2098669785">
    <w:abstractNumId w:val="25"/>
  </w:num>
  <w:num w:numId="11" w16cid:durableId="1157645572">
    <w:abstractNumId w:val="13"/>
  </w:num>
  <w:num w:numId="12" w16cid:durableId="11784282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4"/>
  </w:num>
  <w:num w:numId="16" w16cid:durableId="436368670">
    <w:abstractNumId w:val="11"/>
  </w:num>
  <w:num w:numId="17" w16cid:durableId="104693123">
    <w:abstractNumId w:val="32"/>
  </w:num>
  <w:num w:numId="18" w16cid:durableId="953442368">
    <w:abstractNumId w:val="37"/>
  </w:num>
  <w:num w:numId="19" w16cid:durableId="1130973594">
    <w:abstractNumId w:val="2"/>
  </w:num>
  <w:num w:numId="20" w16cid:durableId="1303852571">
    <w:abstractNumId w:val="30"/>
  </w:num>
  <w:num w:numId="21" w16cid:durableId="350641986">
    <w:abstractNumId w:val="19"/>
  </w:num>
  <w:num w:numId="22" w16cid:durableId="1728606450">
    <w:abstractNumId w:val="43"/>
  </w:num>
  <w:num w:numId="23" w16cid:durableId="59838063">
    <w:abstractNumId w:val="33"/>
  </w:num>
  <w:num w:numId="24" w16cid:durableId="959457310">
    <w:abstractNumId w:val="29"/>
  </w:num>
  <w:num w:numId="25" w16cid:durableId="1562868453">
    <w:abstractNumId w:val="44"/>
  </w:num>
  <w:num w:numId="26" w16cid:durableId="210312631">
    <w:abstractNumId w:val="5"/>
  </w:num>
  <w:num w:numId="27" w16cid:durableId="381756009">
    <w:abstractNumId w:val="7"/>
  </w:num>
  <w:num w:numId="28" w16cid:durableId="914625473">
    <w:abstractNumId w:val="39"/>
  </w:num>
  <w:num w:numId="29" w16cid:durableId="1476143458">
    <w:abstractNumId w:val="26"/>
  </w:num>
  <w:num w:numId="30" w16cid:durableId="102117794">
    <w:abstractNumId w:val="0"/>
  </w:num>
  <w:num w:numId="31" w16cid:durableId="1376201238">
    <w:abstractNumId w:val="21"/>
  </w:num>
  <w:num w:numId="32" w16cid:durableId="574903124">
    <w:abstractNumId w:val="23"/>
  </w:num>
  <w:num w:numId="33" w16cid:durableId="30418702">
    <w:abstractNumId w:val="3"/>
  </w:num>
  <w:num w:numId="34" w16cid:durableId="541485029">
    <w:abstractNumId w:val="9"/>
  </w:num>
  <w:num w:numId="35" w16cid:durableId="1731802751">
    <w:abstractNumId w:val="31"/>
  </w:num>
  <w:num w:numId="36" w16cid:durableId="720831764">
    <w:abstractNumId w:val="17"/>
  </w:num>
  <w:num w:numId="37" w16cid:durableId="1228494670">
    <w:abstractNumId w:val="10"/>
  </w:num>
  <w:num w:numId="38" w16cid:durableId="1092359933">
    <w:abstractNumId w:val="20"/>
  </w:num>
  <w:num w:numId="39" w16cid:durableId="625619195">
    <w:abstractNumId w:val="4"/>
  </w:num>
  <w:num w:numId="40" w16cid:durableId="1035500253">
    <w:abstractNumId w:val="27"/>
  </w:num>
  <w:num w:numId="41" w16cid:durableId="64961412">
    <w:abstractNumId w:val="41"/>
  </w:num>
  <w:num w:numId="42" w16cid:durableId="368339814">
    <w:abstractNumId w:val="45"/>
  </w:num>
  <w:num w:numId="43" w16cid:durableId="305163734">
    <w:abstractNumId w:val="1"/>
  </w:num>
  <w:num w:numId="44" w16cid:durableId="883635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2317200">
    <w:abstractNumId w:val="42"/>
  </w:num>
  <w:num w:numId="46" w16cid:durableId="101495717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A7F"/>
    <w:rsid w:val="00000E4A"/>
    <w:rsid w:val="0000120D"/>
    <w:rsid w:val="0000244D"/>
    <w:rsid w:val="00002EA9"/>
    <w:rsid w:val="00002EEB"/>
    <w:rsid w:val="0000318A"/>
    <w:rsid w:val="0000366F"/>
    <w:rsid w:val="000039F6"/>
    <w:rsid w:val="00003E0D"/>
    <w:rsid w:val="0000409B"/>
    <w:rsid w:val="00004F39"/>
    <w:rsid w:val="000064F6"/>
    <w:rsid w:val="000066F3"/>
    <w:rsid w:val="00006EBD"/>
    <w:rsid w:val="00006EEB"/>
    <w:rsid w:val="00007E79"/>
    <w:rsid w:val="00010161"/>
    <w:rsid w:val="00010CB7"/>
    <w:rsid w:val="00011510"/>
    <w:rsid w:val="00012887"/>
    <w:rsid w:val="00012C6B"/>
    <w:rsid w:val="00012EF0"/>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6248"/>
    <w:rsid w:val="0004707F"/>
    <w:rsid w:val="00047C90"/>
    <w:rsid w:val="00050591"/>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DC4"/>
    <w:rsid w:val="00073EB1"/>
    <w:rsid w:val="00074261"/>
    <w:rsid w:val="0007440D"/>
    <w:rsid w:val="00074DA0"/>
    <w:rsid w:val="000753C3"/>
    <w:rsid w:val="000754F7"/>
    <w:rsid w:val="000772B8"/>
    <w:rsid w:val="0007762E"/>
    <w:rsid w:val="00077C88"/>
    <w:rsid w:val="00077D9D"/>
    <w:rsid w:val="0008026D"/>
    <w:rsid w:val="00080512"/>
    <w:rsid w:val="00080EEB"/>
    <w:rsid w:val="000812F8"/>
    <w:rsid w:val="00082551"/>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1A1"/>
    <w:rsid w:val="000932EC"/>
    <w:rsid w:val="0009381E"/>
    <w:rsid w:val="0009463F"/>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0D"/>
    <w:rsid w:val="000E427B"/>
    <w:rsid w:val="000E49BE"/>
    <w:rsid w:val="000E5617"/>
    <w:rsid w:val="000E6697"/>
    <w:rsid w:val="000F03B7"/>
    <w:rsid w:val="000F1B7E"/>
    <w:rsid w:val="000F25B1"/>
    <w:rsid w:val="000F2F84"/>
    <w:rsid w:val="000F342D"/>
    <w:rsid w:val="000F531C"/>
    <w:rsid w:val="000F5AA4"/>
    <w:rsid w:val="000F5AB4"/>
    <w:rsid w:val="000F5DDE"/>
    <w:rsid w:val="000F6E81"/>
    <w:rsid w:val="00100FA0"/>
    <w:rsid w:val="00101232"/>
    <w:rsid w:val="00101BA1"/>
    <w:rsid w:val="00101E78"/>
    <w:rsid w:val="00102287"/>
    <w:rsid w:val="00102DAD"/>
    <w:rsid w:val="0010320B"/>
    <w:rsid w:val="0010395D"/>
    <w:rsid w:val="00103F08"/>
    <w:rsid w:val="00104080"/>
    <w:rsid w:val="00104704"/>
    <w:rsid w:val="001047D9"/>
    <w:rsid w:val="00106455"/>
    <w:rsid w:val="00106F4D"/>
    <w:rsid w:val="00107EE0"/>
    <w:rsid w:val="00107EE9"/>
    <w:rsid w:val="0011069B"/>
    <w:rsid w:val="001109E5"/>
    <w:rsid w:val="00110E8D"/>
    <w:rsid w:val="00110EB9"/>
    <w:rsid w:val="00110FF7"/>
    <w:rsid w:val="00111374"/>
    <w:rsid w:val="0011222A"/>
    <w:rsid w:val="00114310"/>
    <w:rsid w:val="001145AF"/>
    <w:rsid w:val="0011470F"/>
    <w:rsid w:val="001147B7"/>
    <w:rsid w:val="001158B5"/>
    <w:rsid w:val="00115A3A"/>
    <w:rsid w:val="00115B3C"/>
    <w:rsid w:val="00116DE8"/>
    <w:rsid w:val="0012036F"/>
    <w:rsid w:val="00120844"/>
    <w:rsid w:val="00120C85"/>
    <w:rsid w:val="00121FB7"/>
    <w:rsid w:val="0012241E"/>
    <w:rsid w:val="001224F1"/>
    <w:rsid w:val="00122700"/>
    <w:rsid w:val="00123A2A"/>
    <w:rsid w:val="00123DB1"/>
    <w:rsid w:val="001241A8"/>
    <w:rsid w:val="00124B3D"/>
    <w:rsid w:val="001254EE"/>
    <w:rsid w:val="00126209"/>
    <w:rsid w:val="00126D29"/>
    <w:rsid w:val="00130477"/>
    <w:rsid w:val="00130949"/>
    <w:rsid w:val="00131318"/>
    <w:rsid w:val="00131495"/>
    <w:rsid w:val="001320DB"/>
    <w:rsid w:val="00134105"/>
    <w:rsid w:val="00134F91"/>
    <w:rsid w:val="00135C51"/>
    <w:rsid w:val="00135EC2"/>
    <w:rsid w:val="00136CFF"/>
    <w:rsid w:val="00136DFC"/>
    <w:rsid w:val="00137558"/>
    <w:rsid w:val="00137B44"/>
    <w:rsid w:val="00140C86"/>
    <w:rsid w:val="00141242"/>
    <w:rsid w:val="001437F9"/>
    <w:rsid w:val="00144374"/>
    <w:rsid w:val="0014488C"/>
    <w:rsid w:val="00145075"/>
    <w:rsid w:val="00146FB1"/>
    <w:rsid w:val="0014714F"/>
    <w:rsid w:val="0014751F"/>
    <w:rsid w:val="001478C3"/>
    <w:rsid w:val="00147B8F"/>
    <w:rsid w:val="0015058A"/>
    <w:rsid w:val="00150D4C"/>
    <w:rsid w:val="00151063"/>
    <w:rsid w:val="00151961"/>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4DE1"/>
    <w:rsid w:val="00186DE6"/>
    <w:rsid w:val="00190C58"/>
    <w:rsid w:val="001914AA"/>
    <w:rsid w:val="0019338F"/>
    <w:rsid w:val="00194CC5"/>
    <w:rsid w:val="00194CD0"/>
    <w:rsid w:val="00194F4F"/>
    <w:rsid w:val="00195511"/>
    <w:rsid w:val="00195C35"/>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6C51"/>
    <w:rsid w:val="001B720E"/>
    <w:rsid w:val="001C00F6"/>
    <w:rsid w:val="001C01CB"/>
    <w:rsid w:val="001C0CD7"/>
    <w:rsid w:val="001C28B2"/>
    <w:rsid w:val="001C2B2E"/>
    <w:rsid w:val="001C3EC7"/>
    <w:rsid w:val="001C4485"/>
    <w:rsid w:val="001C595C"/>
    <w:rsid w:val="001C61CF"/>
    <w:rsid w:val="001C6D73"/>
    <w:rsid w:val="001D0AEF"/>
    <w:rsid w:val="001D155C"/>
    <w:rsid w:val="001D1AA3"/>
    <w:rsid w:val="001D379F"/>
    <w:rsid w:val="001D3A7D"/>
    <w:rsid w:val="001D4FB0"/>
    <w:rsid w:val="001D599B"/>
    <w:rsid w:val="001D5A95"/>
    <w:rsid w:val="001D6CF3"/>
    <w:rsid w:val="001D7122"/>
    <w:rsid w:val="001D7AEB"/>
    <w:rsid w:val="001E0B2A"/>
    <w:rsid w:val="001E1352"/>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13E"/>
    <w:rsid w:val="002008C2"/>
    <w:rsid w:val="0020111A"/>
    <w:rsid w:val="0020167C"/>
    <w:rsid w:val="002016BF"/>
    <w:rsid w:val="00201844"/>
    <w:rsid w:val="00201964"/>
    <w:rsid w:val="002019DE"/>
    <w:rsid w:val="00201B08"/>
    <w:rsid w:val="002029A9"/>
    <w:rsid w:val="00203645"/>
    <w:rsid w:val="0020370C"/>
    <w:rsid w:val="00204045"/>
    <w:rsid w:val="0020425F"/>
    <w:rsid w:val="002061D2"/>
    <w:rsid w:val="00206BD0"/>
    <w:rsid w:val="00206DB4"/>
    <w:rsid w:val="00206ED3"/>
    <w:rsid w:val="00207079"/>
    <w:rsid w:val="00210377"/>
    <w:rsid w:val="00211E37"/>
    <w:rsid w:val="0021353E"/>
    <w:rsid w:val="002135CA"/>
    <w:rsid w:val="002138DD"/>
    <w:rsid w:val="00214E95"/>
    <w:rsid w:val="00215A44"/>
    <w:rsid w:val="00215C7D"/>
    <w:rsid w:val="00216471"/>
    <w:rsid w:val="00216FA7"/>
    <w:rsid w:val="002201C1"/>
    <w:rsid w:val="002218AC"/>
    <w:rsid w:val="00221DC7"/>
    <w:rsid w:val="00221E06"/>
    <w:rsid w:val="00221F6C"/>
    <w:rsid w:val="00222A73"/>
    <w:rsid w:val="002236E3"/>
    <w:rsid w:val="00223AD3"/>
    <w:rsid w:val="00224198"/>
    <w:rsid w:val="002244A9"/>
    <w:rsid w:val="00224967"/>
    <w:rsid w:val="00225498"/>
    <w:rsid w:val="0022589F"/>
    <w:rsid w:val="0022606D"/>
    <w:rsid w:val="00226347"/>
    <w:rsid w:val="00233196"/>
    <w:rsid w:val="00233A4C"/>
    <w:rsid w:val="00234609"/>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6C2F"/>
    <w:rsid w:val="00257A49"/>
    <w:rsid w:val="002608E8"/>
    <w:rsid w:val="00260AE7"/>
    <w:rsid w:val="00261860"/>
    <w:rsid w:val="00262113"/>
    <w:rsid w:val="00262A9D"/>
    <w:rsid w:val="00262CB8"/>
    <w:rsid w:val="00262CDC"/>
    <w:rsid w:val="00262EDD"/>
    <w:rsid w:val="00263D7B"/>
    <w:rsid w:val="00264C7F"/>
    <w:rsid w:val="0026614D"/>
    <w:rsid w:val="0027053F"/>
    <w:rsid w:val="00270700"/>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8C3"/>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34A2"/>
    <w:rsid w:val="002A4338"/>
    <w:rsid w:val="002A4AD1"/>
    <w:rsid w:val="002A4F3D"/>
    <w:rsid w:val="002A58E7"/>
    <w:rsid w:val="002A5CA3"/>
    <w:rsid w:val="002A5FEE"/>
    <w:rsid w:val="002A6E97"/>
    <w:rsid w:val="002A717B"/>
    <w:rsid w:val="002A778D"/>
    <w:rsid w:val="002B13F4"/>
    <w:rsid w:val="002B17AD"/>
    <w:rsid w:val="002B1CCD"/>
    <w:rsid w:val="002B1D9F"/>
    <w:rsid w:val="002B2CFA"/>
    <w:rsid w:val="002B4AC3"/>
    <w:rsid w:val="002B51CD"/>
    <w:rsid w:val="002B69DE"/>
    <w:rsid w:val="002B6EAF"/>
    <w:rsid w:val="002B7133"/>
    <w:rsid w:val="002C0C03"/>
    <w:rsid w:val="002C0FC3"/>
    <w:rsid w:val="002C2193"/>
    <w:rsid w:val="002C27ED"/>
    <w:rsid w:val="002C3919"/>
    <w:rsid w:val="002C4170"/>
    <w:rsid w:val="002C5547"/>
    <w:rsid w:val="002C6EDD"/>
    <w:rsid w:val="002C708A"/>
    <w:rsid w:val="002C7D19"/>
    <w:rsid w:val="002D0F7A"/>
    <w:rsid w:val="002D10D9"/>
    <w:rsid w:val="002D2320"/>
    <w:rsid w:val="002D2AB9"/>
    <w:rsid w:val="002D325D"/>
    <w:rsid w:val="002D4340"/>
    <w:rsid w:val="002D50EB"/>
    <w:rsid w:val="002E0A0A"/>
    <w:rsid w:val="002E0D1C"/>
    <w:rsid w:val="002E13C5"/>
    <w:rsid w:val="002E1652"/>
    <w:rsid w:val="002E1D57"/>
    <w:rsid w:val="002E2CD5"/>
    <w:rsid w:val="002E3084"/>
    <w:rsid w:val="002E386F"/>
    <w:rsid w:val="002E3CCA"/>
    <w:rsid w:val="002E43B7"/>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06E"/>
    <w:rsid w:val="00301285"/>
    <w:rsid w:val="00301878"/>
    <w:rsid w:val="00301DE5"/>
    <w:rsid w:val="0030249C"/>
    <w:rsid w:val="00302700"/>
    <w:rsid w:val="00304006"/>
    <w:rsid w:val="00304D43"/>
    <w:rsid w:val="0030569A"/>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BA5"/>
    <w:rsid w:val="00322D89"/>
    <w:rsid w:val="00322DA2"/>
    <w:rsid w:val="003244E7"/>
    <w:rsid w:val="00326069"/>
    <w:rsid w:val="00326242"/>
    <w:rsid w:val="00326343"/>
    <w:rsid w:val="00327901"/>
    <w:rsid w:val="0033048B"/>
    <w:rsid w:val="003309E6"/>
    <w:rsid w:val="00331675"/>
    <w:rsid w:val="00331D99"/>
    <w:rsid w:val="0033250E"/>
    <w:rsid w:val="00333F0A"/>
    <w:rsid w:val="00335983"/>
    <w:rsid w:val="00335B52"/>
    <w:rsid w:val="003360BD"/>
    <w:rsid w:val="00336957"/>
    <w:rsid w:val="00336A95"/>
    <w:rsid w:val="00336CEE"/>
    <w:rsid w:val="00336E72"/>
    <w:rsid w:val="003378C4"/>
    <w:rsid w:val="00337B1A"/>
    <w:rsid w:val="00340AC4"/>
    <w:rsid w:val="00340FAC"/>
    <w:rsid w:val="003414FC"/>
    <w:rsid w:val="003417CA"/>
    <w:rsid w:val="003424E1"/>
    <w:rsid w:val="00342DFB"/>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5A19"/>
    <w:rsid w:val="00356CA4"/>
    <w:rsid w:val="003576F8"/>
    <w:rsid w:val="003577E7"/>
    <w:rsid w:val="00357874"/>
    <w:rsid w:val="003603A9"/>
    <w:rsid w:val="0036063A"/>
    <w:rsid w:val="00360AEC"/>
    <w:rsid w:val="00360E1A"/>
    <w:rsid w:val="003611C1"/>
    <w:rsid w:val="00362020"/>
    <w:rsid w:val="00362050"/>
    <w:rsid w:val="00362D73"/>
    <w:rsid w:val="00362EC4"/>
    <w:rsid w:val="00363AD4"/>
    <w:rsid w:val="00363C88"/>
    <w:rsid w:val="00364DE3"/>
    <w:rsid w:val="003652D3"/>
    <w:rsid w:val="00365531"/>
    <w:rsid w:val="00365B1E"/>
    <w:rsid w:val="00365F68"/>
    <w:rsid w:val="00366094"/>
    <w:rsid w:val="003664F7"/>
    <w:rsid w:val="00366F41"/>
    <w:rsid w:val="0036720B"/>
    <w:rsid w:val="003673FE"/>
    <w:rsid w:val="003713B5"/>
    <w:rsid w:val="00371744"/>
    <w:rsid w:val="003719CB"/>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0BC5"/>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358"/>
    <w:rsid w:val="003B343E"/>
    <w:rsid w:val="003B3B2C"/>
    <w:rsid w:val="003B3DFA"/>
    <w:rsid w:val="003B40AD"/>
    <w:rsid w:val="003B4985"/>
    <w:rsid w:val="003B4FF9"/>
    <w:rsid w:val="003B5BB7"/>
    <w:rsid w:val="003B6713"/>
    <w:rsid w:val="003B67E5"/>
    <w:rsid w:val="003B7AD1"/>
    <w:rsid w:val="003C0176"/>
    <w:rsid w:val="003C0E88"/>
    <w:rsid w:val="003C0FA8"/>
    <w:rsid w:val="003C1BCC"/>
    <w:rsid w:val="003C2271"/>
    <w:rsid w:val="003C23DF"/>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5DAD"/>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0B3"/>
    <w:rsid w:val="0042394C"/>
    <w:rsid w:val="00423B67"/>
    <w:rsid w:val="0042472B"/>
    <w:rsid w:val="004248F5"/>
    <w:rsid w:val="004269D0"/>
    <w:rsid w:val="004275A9"/>
    <w:rsid w:val="004301C1"/>
    <w:rsid w:val="0043027D"/>
    <w:rsid w:val="0043056E"/>
    <w:rsid w:val="00430D92"/>
    <w:rsid w:val="0043158C"/>
    <w:rsid w:val="004316D5"/>
    <w:rsid w:val="00431B58"/>
    <w:rsid w:val="00431CED"/>
    <w:rsid w:val="004325A5"/>
    <w:rsid w:val="00432F0C"/>
    <w:rsid w:val="0043393F"/>
    <w:rsid w:val="00435311"/>
    <w:rsid w:val="004356CA"/>
    <w:rsid w:val="00435ADE"/>
    <w:rsid w:val="00435C67"/>
    <w:rsid w:val="004378F1"/>
    <w:rsid w:val="00437E0C"/>
    <w:rsid w:val="00440AA6"/>
    <w:rsid w:val="0044209B"/>
    <w:rsid w:val="00443341"/>
    <w:rsid w:val="00445088"/>
    <w:rsid w:val="0044683A"/>
    <w:rsid w:val="00446D1A"/>
    <w:rsid w:val="00447717"/>
    <w:rsid w:val="004477E7"/>
    <w:rsid w:val="00447946"/>
    <w:rsid w:val="00450778"/>
    <w:rsid w:val="004522CC"/>
    <w:rsid w:val="0045346F"/>
    <w:rsid w:val="00453473"/>
    <w:rsid w:val="0045378B"/>
    <w:rsid w:val="00453D6F"/>
    <w:rsid w:val="00454460"/>
    <w:rsid w:val="00454656"/>
    <w:rsid w:val="00454732"/>
    <w:rsid w:val="00456872"/>
    <w:rsid w:val="00456B3D"/>
    <w:rsid w:val="004570B8"/>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27A0"/>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3CB5"/>
    <w:rsid w:val="00485177"/>
    <w:rsid w:val="00485492"/>
    <w:rsid w:val="00485BDB"/>
    <w:rsid w:val="004864C2"/>
    <w:rsid w:val="00486E50"/>
    <w:rsid w:val="0048782E"/>
    <w:rsid w:val="00487A1E"/>
    <w:rsid w:val="004902ED"/>
    <w:rsid w:val="00492258"/>
    <w:rsid w:val="00492558"/>
    <w:rsid w:val="00493216"/>
    <w:rsid w:val="00494346"/>
    <w:rsid w:val="0049656C"/>
    <w:rsid w:val="004969B6"/>
    <w:rsid w:val="004972DD"/>
    <w:rsid w:val="00497C56"/>
    <w:rsid w:val="004A00FD"/>
    <w:rsid w:val="004A0319"/>
    <w:rsid w:val="004A03FB"/>
    <w:rsid w:val="004A0D15"/>
    <w:rsid w:val="004A16DD"/>
    <w:rsid w:val="004A1D1B"/>
    <w:rsid w:val="004A2B72"/>
    <w:rsid w:val="004A32F3"/>
    <w:rsid w:val="004A43F6"/>
    <w:rsid w:val="004A4700"/>
    <w:rsid w:val="004A4D2E"/>
    <w:rsid w:val="004A51CD"/>
    <w:rsid w:val="004A5776"/>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2C5"/>
    <w:rsid w:val="004C0CAE"/>
    <w:rsid w:val="004C1531"/>
    <w:rsid w:val="004C1974"/>
    <w:rsid w:val="004C1BAF"/>
    <w:rsid w:val="004C229D"/>
    <w:rsid w:val="004C2E68"/>
    <w:rsid w:val="004C58B3"/>
    <w:rsid w:val="004C5952"/>
    <w:rsid w:val="004C5A95"/>
    <w:rsid w:val="004C615D"/>
    <w:rsid w:val="004C655E"/>
    <w:rsid w:val="004C6BCC"/>
    <w:rsid w:val="004C6C45"/>
    <w:rsid w:val="004C7CA8"/>
    <w:rsid w:val="004C7E7C"/>
    <w:rsid w:val="004D0219"/>
    <w:rsid w:val="004D0594"/>
    <w:rsid w:val="004D19CE"/>
    <w:rsid w:val="004D1DC6"/>
    <w:rsid w:val="004D2B6C"/>
    <w:rsid w:val="004D3578"/>
    <w:rsid w:val="004D380D"/>
    <w:rsid w:val="004D3B50"/>
    <w:rsid w:val="004D4564"/>
    <w:rsid w:val="004D47C8"/>
    <w:rsid w:val="004D6184"/>
    <w:rsid w:val="004D6986"/>
    <w:rsid w:val="004E0C79"/>
    <w:rsid w:val="004E10E7"/>
    <w:rsid w:val="004E1A85"/>
    <w:rsid w:val="004E213A"/>
    <w:rsid w:val="004E2917"/>
    <w:rsid w:val="004E383E"/>
    <w:rsid w:val="004E419E"/>
    <w:rsid w:val="004E48C4"/>
    <w:rsid w:val="004E663F"/>
    <w:rsid w:val="004E6967"/>
    <w:rsid w:val="004F012B"/>
    <w:rsid w:val="004F0DE1"/>
    <w:rsid w:val="004F0F3A"/>
    <w:rsid w:val="004F10A5"/>
    <w:rsid w:val="004F156A"/>
    <w:rsid w:val="004F20EE"/>
    <w:rsid w:val="004F2463"/>
    <w:rsid w:val="004F29E2"/>
    <w:rsid w:val="004F2C93"/>
    <w:rsid w:val="004F4CED"/>
    <w:rsid w:val="004F4F1D"/>
    <w:rsid w:val="004F6CC1"/>
    <w:rsid w:val="004F6D0B"/>
    <w:rsid w:val="00502735"/>
    <w:rsid w:val="00502BC6"/>
    <w:rsid w:val="00503171"/>
    <w:rsid w:val="005037A0"/>
    <w:rsid w:val="005056A1"/>
    <w:rsid w:val="005060BF"/>
    <w:rsid w:val="00506527"/>
    <w:rsid w:val="00506C28"/>
    <w:rsid w:val="00507211"/>
    <w:rsid w:val="00511A22"/>
    <w:rsid w:val="00511DD3"/>
    <w:rsid w:val="00511F56"/>
    <w:rsid w:val="005126D6"/>
    <w:rsid w:val="0051299A"/>
    <w:rsid w:val="00513331"/>
    <w:rsid w:val="00513650"/>
    <w:rsid w:val="00514DDF"/>
    <w:rsid w:val="005158B0"/>
    <w:rsid w:val="00516518"/>
    <w:rsid w:val="005169F2"/>
    <w:rsid w:val="00516D89"/>
    <w:rsid w:val="0051770A"/>
    <w:rsid w:val="0051776F"/>
    <w:rsid w:val="00517E6D"/>
    <w:rsid w:val="00520273"/>
    <w:rsid w:val="005209F7"/>
    <w:rsid w:val="00522978"/>
    <w:rsid w:val="0052306A"/>
    <w:rsid w:val="005234CD"/>
    <w:rsid w:val="00523FEE"/>
    <w:rsid w:val="0052407E"/>
    <w:rsid w:val="0052442D"/>
    <w:rsid w:val="00524AC9"/>
    <w:rsid w:val="0052507F"/>
    <w:rsid w:val="00525928"/>
    <w:rsid w:val="00525F58"/>
    <w:rsid w:val="00527DB9"/>
    <w:rsid w:val="00527DE0"/>
    <w:rsid w:val="00531402"/>
    <w:rsid w:val="00532159"/>
    <w:rsid w:val="00532A92"/>
    <w:rsid w:val="00533A56"/>
    <w:rsid w:val="0053427B"/>
    <w:rsid w:val="00534DA0"/>
    <w:rsid w:val="0053506A"/>
    <w:rsid w:val="00535BC9"/>
    <w:rsid w:val="005377D5"/>
    <w:rsid w:val="00540007"/>
    <w:rsid w:val="0054008C"/>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E18"/>
    <w:rsid w:val="00557FFB"/>
    <w:rsid w:val="00560693"/>
    <w:rsid w:val="0056076A"/>
    <w:rsid w:val="00560771"/>
    <w:rsid w:val="005611F4"/>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027"/>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0D2B"/>
    <w:rsid w:val="005A14B6"/>
    <w:rsid w:val="005A166D"/>
    <w:rsid w:val="005A1D2C"/>
    <w:rsid w:val="005A3165"/>
    <w:rsid w:val="005A5E85"/>
    <w:rsid w:val="005A61EC"/>
    <w:rsid w:val="005A65E6"/>
    <w:rsid w:val="005A6667"/>
    <w:rsid w:val="005A6916"/>
    <w:rsid w:val="005A7A64"/>
    <w:rsid w:val="005A7F7D"/>
    <w:rsid w:val="005B0971"/>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13E"/>
    <w:rsid w:val="005D44D7"/>
    <w:rsid w:val="005D5447"/>
    <w:rsid w:val="005D5D12"/>
    <w:rsid w:val="005D5F79"/>
    <w:rsid w:val="005D661E"/>
    <w:rsid w:val="005D73A5"/>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814"/>
    <w:rsid w:val="00601A5C"/>
    <w:rsid w:val="00602098"/>
    <w:rsid w:val="00602641"/>
    <w:rsid w:val="00603219"/>
    <w:rsid w:val="0060411C"/>
    <w:rsid w:val="00604636"/>
    <w:rsid w:val="00605118"/>
    <w:rsid w:val="00605A6A"/>
    <w:rsid w:val="00606713"/>
    <w:rsid w:val="006067A4"/>
    <w:rsid w:val="006076A7"/>
    <w:rsid w:val="00610743"/>
    <w:rsid w:val="00610CEE"/>
    <w:rsid w:val="006112AF"/>
    <w:rsid w:val="00611566"/>
    <w:rsid w:val="00611F13"/>
    <w:rsid w:val="00613340"/>
    <w:rsid w:val="006139A9"/>
    <w:rsid w:val="00613F75"/>
    <w:rsid w:val="00614EE6"/>
    <w:rsid w:val="006154F6"/>
    <w:rsid w:val="0061571D"/>
    <w:rsid w:val="00615977"/>
    <w:rsid w:val="00615CCD"/>
    <w:rsid w:val="00615E59"/>
    <w:rsid w:val="00616365"/>
    <w:rsid w:val="00617394"/>
    <w:rsid w:val="00620809"/>
    <w:rsid w:val="0062082D"/>
    <w:rsid w:val="00621140"/>
    <w:rsid w:val="006211DA"/>
    <w:rsid w:val="00621371"/>
    <w:rsid w:val="006219ED"/>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EFC"/>
    <w:rsid w:val="00643ADF"/>
    <w:rsid w:val="0064411C"/>
    <w:rsid w:val="00644487"/>
    <w:rsid w:val="00644829"/>
    <w:rsid w:val="00644E84"/>
    <w:rsid w:val="006454FE"/>
    <w:rsid w:val="00645B47"/>
    <w:rsid w:val="00645D44"/>
    <w:rsid w:val="00645ECA"/>
    <w:rsid w:val="006465F3"/>
    <w:rsid w:val="00646D99"/>
    <w:rsid w:val="00647E8B"/>
    <w:rsid w:val="00650084"/>
    <w:rsid w:val="00650566"/>
    <w:rsid w:val="00651125"/>
    <w:rsid w:val="00651A6B"/>
    <w:rsid w:val="00651C37"/>
    <w:rsid w:val="0065252A"/>
    <w:rsid w:val="00652646"/>
    <w:rsid w:val="00652AE5"/>
    <w:rsid w:val="006531CD"/>
    <w:rsid w:val="00653637"/>
    <w:rsid w:val="006550CF"/>
    <w:rsid w:val="006557C8"/>
    <w:rsid w:val="00655CD3"/>
    <w:rsid w:val="00656759"/>
    <w:rsid w:val="00656910"/>
    <w:rsid w:val="00657651"/>
    <w:rsid w:val="00657EB6"/>
    <w:rsid w:val="006600CD"/>
    <w:rsid w:val="00660202"/>
    <w:rsid w:val="00660764"/>
    <w:rsid w:val="00661099"/>
    <w:rsid w:val="00661E03"/>
    <w:rsid w:val="00662592"/>
    <w:rsid w:val="00663143"/>
    <w:rsid w:val="0066344B"/>
    <w:rsid w:val="00663F69"/>
    <w:rsid w:val="00663F9A"/>
    <w:rsid w:val="006645DE"/>
    <w:rsid w:val="00665226"/>
    <w:rsid w:val="00665BE7"/>
    <w:rsid w:val="00666483"/>
    <w:rsid w:val="00666DD5"/>
    <w:rsid w:val="006678B0"/>
    <w:rsid w:val="00670013"/>
    <w:rsid w:val="00670FA9"/>
    <w:rsid w:val="006711A5"/>
    <w:rsid w:val="0067195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864"/>
    <w:rsid w:val="00694D2A"/>
    <w:rsid w:val="00695C49"/>
    <w:rsid w:val="00696279"/>
    <w:rsid w:val="006965CD"/>
    <w:rsid w:val="006969F3"/>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27D6"/>
    <w:rsid w:val="006D34AB"/>
    <w:rsid w:val="006D35D5"/>
    <w:rsid w:val="006D3606"/>
    <w:rsid w:val="006D36AE"/>
    <w:rsid w:val="006D448F"/>
    <w:rsid w:val="006D491C"/>
    <w:rsid w:val="006D4CB0"/>
    <w:rsid w:val="006D5205"/>
    <w:rsid w:val="006D5277"/>
    <w:rsid w:val="006D5434"/>
    <w:rsid w:val="006D6D04"/>
    <w:rsid w:val="006D7157"/>
    <w:rsid w:val="006D7914"/>
    <w:rsid w:val="006D7BD3"/>
    <w:rsid w:val="006D7D62"/>
    <w:rsid w:val="006D7EB8"/>
    <w:rsid w:val="006E08C3"/>
    <w:rsid w:val="006E1417"/>
    <w:rsid w:val="006E1583"/>
    <w:rsid w:val="006E3AFA"/>
    <w:rsid w:val="006E4365"/>
    <w:rsid w:val="006E472C"/>
    <w:rsid w:val="006E5AD2"/>
    <w:rsid w:val="006E6D90"/>
    <w:rsid w:val="006E6E5B"/>
    <w:rsid w:val="006E7397"/>
    <w:rsid w:val="006E768A"/>
    <w:rsid w:val="006F05EF"/>
    <w:rsid w:val="006F073C"/>
    <w:rsid w:val="006F0D09"/>
    <w:rsid w:val="006F0EE0"/>
    <w:rsid w:val="006F0EE1"/>
    <w:rsid w:val="006F1217"/>
    <w:rsid w:val="006F17B1"/>
    <w:rsid w:val="006F1C88"/>
    <w:rsid w:val="006F211A"/>
    <w:rsid w:val="006F25E4"/>
    <w:rsid w:val="006F2BDE"/>
    <w:rsid w:val="006F2DB5"/>
    <w:rsid w:val="006F32EA"/>
    <w:rsid w:val="006F376C"/>
    <w:rsid w:val="006F47F6"/>
    <w:rsid w:val="006F5D11"/>
    <w:rsid w:val="006F657C"/>
    <w:rsid w:val="006F678E"/>
    <w:rsid w:val="006F6A2C"/>
    <w:rsid w:val="006F6E95"/>
    <w:rsid w:val="006F753F"/>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9B5"/>
    <w:rsid w:val="00723E91"/>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3CE1"/>
    <w:rsid w:val="0074484B"/>
    <w:rsid w:val="00744DAB"/>
    <w:rsid w:val="00744E76"/>
    <w:rsid w:val="007460EF"/>
    <w:rsid w:val="00747A03"/>
    <w:rsid w:val="00747D0A"/>
    <w:rsid w:val="007504A9"/>
    <w:rsid w:val="0075199C"/>
    <w:rsid w:val="00751A48"/>
    <w:rsid w:val="007528EB"/>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CA2"/>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7A3B"/>
    <w:rsid w:val="0078022B"/>
    <w:rsid w:val="007811A2"/>
    <w:rsid w:val="00781F0F"/>
    <w:rsid w:val="007823FA"/>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DE1"/>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AD9"/>
    <w:rsid w:val="007B4E01"/>
    <w:rsid w:val="007B4EC2"/>
    <w:rsid w:val="007B5408"/>
    <w:rsid w:val="007B54D6"/>
    <w:rsid w:val="007B579C"/>
    <w:rsid w:val="007B589A"/>
    <w:rsid w:val="007B5C20"/>
    <w:rsid w:val="007B6D58"/>
    <w:rsid w:val="007B7036"/>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2FC2"/>
    <w:rsid w:val="007D309E"/>
    <w:rsid w:val="007D4B38"/>
    <w:rsid w:val="007D5364"/>
    <w:rsid w:val="007D5A62"/>
    <w:rsid w:val="007D5BED"/>
    <w:rsid w:val="007D5EF6"/>
    <w:rsid w:val="007D618F"/>
    <w:rsid w:val="007D692E"/>
    <w:rsid w:val="007D7548"/>
    <w:rsid w:val="007D7D25"/>
    <w:rsid w:val="007E0543"/>
    <w:rsid w:val="007E0A8D"/>
    <w:rsid w:val="007E270F"/>
    <w:rsid w:val="007E29BC"/>
    <w:rsid w:val="007E3441"/>
    <w:rsid w:val="007E4556"/>
    <w:rsid w:val="007E457A"/>
    <w:rsid w:val="007E47BD"/>
    <w:rsid w:val="007E515A"/>
    <w:rsid w:val="007F04EE"/>
    <w:rsid w:val="007F14AD"/>
    <w:rsid w:val="007F18AB"/>
    <w:rsid w:val="007F31EB"/>
    <w:rsid w:val="007F3440"/>
    <w:rsid w:val="007F448E"/>
    <w:rsid w:val="007F4F6A"/>
    <w:rsid w:val="007F6EA8"/>
    <w:rsid w:val="007F7268"/>
    <w:rsid w:val="007F7342"/>
    <w:rsid w:val="007F7469"/>
    <w:rsid w:val="008004BB"/>
    <w:rsid w:val="00800D57"/>
    <w:rsid w:val="00800F3F"/>
    <w:rsid w:val="0080143C"/>
    <w:rsid w:val="008016F1"/>
    <w:rsid w:val="008028A4"/>
    <w:rsid w:val="00802A84"/>
    <w:rsid w:val="0080333D"/>
    <w:rsid w:val="008043C9"/>
    <w:rsid w:val="008046C6"/>
    <w:rsid w:val="00804952"/>
    <w:rsid w:val="00805094"/>
    <w:rsid w:val="00805E0B"/>
    <w:rsid w:val="00806310"/>
    <w:rsid w:val="0081057C"/>
    <w:rsid w:val="00811582"/>
    <w:rsid w:val="00811D4B"/>
    <w:rsid w:val="00812B0C"/>
    <w:rsid w:val="00813245"/>
    <w:rsid w:val="00814C29"/>
    <w:rsid w:val="00814DAC"/>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0D9"/>
    <w:rsid w:val="00823732"/>
    <w:rsid w:val="00823DA9"/>
    <w:rsid w:val="00824149"/>
    <w:rsid w:val="00824755"/>
    <w:rsid w:val="008264DA"/>
    <w:rsid w:val="008265B1"/>
    <w:rsid w:val="008267DC"/>
    <w:rsid w:val="00827B83"/>
    <w:rsid w:val="00830DE8"/>
    <w:rsid w:val="008324A5"/>
    <w:rsid w:val="00834604"/>
    <w:rsid w:val="00834627"/>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6127"/>
    <w:rsid w:val="008566EC"/>
    <w:rsid w:val="00856898"/>
    <w:rsid w:val="0085698E"/>
    <w:rsid w:val="008571AD"/>
    <w:rsid w:val="00857756"/>
    <w:rsid w:val="008578F7"/>
    <w:rsid w:val="008606D0"/>
    <w:rsid w:val="00860820"/>
    <w:rsid w:val="00860D01"/>
    <w:rsid w:val="00862133"/>
    <w:rsid w:val="00862701"/>
    <w:rsid w:val="0086528E"/>
    <w:rsid w:val="00866F2D"/>
    <w:rsid w:val="008672D8"/>
    <w:rsid w:val="00867369"/>
    <w:rsid w:val="00867D0B"/>
    <w:rsid w:val="00867F46"/>
    <w:rsid w:val="0087099F"/>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358A"/>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09A"/>
    <w:rsid w:val="00897A4E"/>
    <w:rsid w:val="008A07BA"/>
    <w:rsid w:val="008A08FA"/>
    <w:rsid w:val="008A136D"/>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54F"/>
    <w:rsid w:val="008C0E06"/>
    <w:rsid w:val="008C1A63"/>
    <w:rsid w:val="008C20F7"/>
    <w:rsid w:val="008C35C7"/>
    <w:rsid w:val="008C3F92"/>
    <w:rsid w:val="008C42B8"/>
    <w:rsid w:val="008C5F7E"/>
    <w:rsid w:val="008C630B"/>
    <w:rsid w:val="008C65D4"/>
    <w:rsid w:val="008C72B0"/>
    <w:rsid w:val="008C7888"/>
    <w:rsid w:val="008D05CE"/>
    <w:rsid w:val="008D0839"/>
    <w:rsid w:val="008D152A"/>
    <w:rsid w:val="008D188B"/>
    <w:rsid w:val="008D1CD5"/>
    <w:rsid w:val="008D2258"/>
    <w:rsid w:val="008D41A7"/>
    <w:rsid w:val="008D467A"/>
    <w:rsid w:val="008D471D"/>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2EB3"/>
    <w:rsid w:val="00933867"/>
    <w:rsid w:val="009338FD"/>
    <w:rsid w:val="00933929"/>
    <w:rsid w:val="00933F83"/>
    <w:rsid w:val="00934422"/>
    <w:rsid w:val="00934F9D"/>
    <w:rsid w:val="00936071"/>
    <w:rsid w:val="00936627"/>
    <w:rsid w:val="00936FBF"/>
    <w:rsid w:val="00940212"/>
    <w:rsid w:val="00941382"/>
    <w:rsid w:val="00941533"/>
    <w:rsid w:val="00941632"/>
    <w:rsid w:val="0094197F"/>
    <w:rsid w:val="00941D1C"/>
    <w:rsid w:val="009421AE"/>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064"/>
    <w:rsid w:val="009777CF"/>
    <w:rsid w:val="00981E97"/>
    <w:rsid w:val="0098205E"/>
    <w:rsid w:val="00982123"/>
    <w:rsid w:val="009831CF"/>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2E2E"/>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6F2A"/>
    <w:rsid w:val="009A7164"/>
    <w:rsid w:val="009A7362"/>
    <w:rsid w:val="009A7F1A"/>
    <w:rsid w:val="009B07CD"/>
    <w:rsid w:val="009B113E"/>
    <w:rsid w:val="009B16DE"/>
    <w:rsid w:val="009B1752"/>
    <w:rsid w:val="009B2074"/>
    <w:rsid w:val="009B2310"/>
    <w:rsid w:val="009B41A0"/>
    <w:rsid w:val="009B4C32"/>
    <w:rsid w:val="009B6E5C"/>
    <w:rsid w:val="009B70A3"/>
    <w:rsid w:val="009B73A2"/>
    <w:rsid w:val="009B7FCA"/>
    <w:rsid w:val="009C03D7"/>
    <w:rsid w:val="009C046D"/>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1D4"/>
    <w:rsid w:val="009E44ED"/>
    <w:rsid w:val="009E747C"/>
    <w:rsid w:val="009E79BE"/>
    <w:rsid w:val="009F07C1"/>
    <w:rsid w:val="009F09B8"/>
    <w:rsid w:val="009F0F01"/>
    <w:rsid w:val="009F10CA"/>
    <w:rsid w:val="009F14A6"/>
    <w:rsid w:val="009F1F82"/>
    <w:rsid w:val="009F273D"/>
    <w:rsid w:val="009F2F08"/>
    <w:rsid w:val="009F312F"/>
    <w:rsid w:val="009F3F28"/>
    <w:rsid w:val="009F4C6A"/>
    <w:rsid w:val="009F4FAA"/>
    <w:rsid w:val="009F682B"/>
    <w:rsid w:val="009F76E2"/>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7FE"/>
    <w:rsid w:val="00A06C59"/>
    <w:rsid w:val="00A074D8"/>
    <w:rsid w:val="00A10F02"/>
    <w:rsid w:val="00A11888"/>
    <w:rsid w:val="00A12025"/>
    <w:rsid w:val="00A148F0"/>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507"/>
    <w:rsid w:val="00A32E13"/>
    <w:rsid w:val="00A344D9"/>
    <w:rsid w:val="00A35830"/>
    <w:rsid w:val="00A35AB3"/>
    <w:rsid w:val="00A35E03"/>
    <w:rsid w:val="00A36343"/>
    <w:rsid w:val="00A3690E"/>
    <w:rsid w:val="00A37D9B"/>
    <w:rsid w:val="00A41503"/>
    <w:rsid w:val="00A415AA"/>
    <w:rsid w:val="00A4169D"/>
    <w:rsid w:val="00A42306"/>
    <w:rsid w:val="00A423AE"/>
    <w:rsid w:val="00A43A2E"/>
    <w:rsid w:val="00A44AE9"/>
    <w:rsid w:val="00A45665"/>
    <w:rsid w:val="00A46A4A"/>
    <w:rsid w:val="00A46D15"/>
    <w:rsid w:val="00A47348"/>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1E67"/>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0ACD"/>
    <w:rsid w:val="00A92644"/>
    <w:rsid w:val="00A930A8"/>
    <w:rsid w:val="00A952F0"/>
    <w:rsid w:val="00A954CF"/>
    <w:rsid w:val="00A954D8"/>
    <w:rsid w:val="00A95593"/>
    <w:rsid w:val="00A9564C"/>
    <w:rsid w:val="00A9671C"/>
    <w:rsid w:val="00A9769E"/>
    <w:rsid w:val="00A97749"/>
    <w:rsid w:val="00A97F5F"/>
    <w:rsid w:val="00AA0333"/>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74E"/>
    <w:rsid w:val="00AB6EC0"/>
    <w:rsid w:val="00AB71C6"/>
    <w:rsid w:val="00AB72B9"/>
    <w:rsid w:val="00AB7EA2"/>
    <w:rsid w:val="00AB7ED2"/>
    <w:rsid w:val="00AC0234"/>
    <w:rsid w:val="00AC119D"/>
    <w:rsid w:val="00AC1E31"/>
    <w:rsid w:val="00AC26C2"/>
    <w:rsid w:val="00AC32F1"/>
    <w:rsid w:val="00AC3E63"/>
    <w:rsid w:val="00AC4320"/>
    <w:rsid w:val="00AC53D4"/>
    <w:rsid w:val="00AC53FE"/>
    <w:rsid w:val="00AC5D25"/>
    <w:rsid w:val="00AC68B0"/>
    <w:rsid w:val="00AC7B9B"/>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0AB2"/>
    <w:rsid w:val="00AF11FC"/>
    <w:rsid w:val="00AF1C7D"/>
    <w:rsid w:val="00AF20A6"/>
    <w:rsid w:val="00AF2778"/>
    <w:rsid w:val="00AF2987"/>
    <w:rsid w:val="00AF32E1"/>
    <w:rsid w:val="00AF3563"/>
    <w:rsid w:val="00AF623F"/>
    <w:rsid w:val="00AF6272"/>
    <w:rsid w:val="00AF6543"/>
    <w:rsid w:val="00AF6BCD"/>
    <w:rsid w:val="00AF6F1E"/>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539"/>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671B"/>
    <w:rsid w:val="00B2755F"/>
    <w:rsid w:val="00B27E81"/>
    <w:rsid w:val="00B27F81"/>
    <w:rsid w:val="00B30224"/>
    <w:rsid w:val="00B30ADA"/>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CE0"/>
    <w:rsid w:val="00B56EBC"/>
    <w:rsid w:val="00B60645"/>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0E20"/>
    <w:rsid w:val="00B82DD7"/>
    <w:rsid w:val="00B83F9A"/>
    <w:rsid w:val="00B84656"/>
    <w:rsid w:val="00B84B18"/>
    <w:rsid w:val="00B84E57"/>
    <w:rsid w:val="00B85F21"/>
    <w:rsid w:val="00B86A6B"/>
    <w:rsid w:val="00B8739B"/>
    <w:rsid w:val="00B87E65"/>
    <w:rsid w:val="00B904DB"/>
    <w:rsid w:val="00B90739"/>
    <w:rsid w:val="00B91084"/>
    <w:rsid w:val="00B912B1"/>
    <w:rsid w:val="00B91DB0"/>
    <w:rsid w:val="00B92D6D"/>
    <w:rsid w:val="00B932FC"/>
    <w:rsid w:val="00B93406"/>
    <w:rsid w:val="00B93622"/>
    <w:rsid w:val="00B96CCF"/>
    <w:rsid w:val="00B96EC3"/>
    <w:rsid w:val="00B972DD"/>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118"/>
    <w:rsid w:val="00BB6E24"/>
    <w:rsid w:val="00BB7F92"/>
    <w:rsid w:val="00BC02B4"/>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4836"/>
    <w:rsid w:val="00BD55FC"/>
    <w:rsid w:val="00BD5B9F"/>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A3D"/>
    <w:rsid w:val="00C01F04"/>
    <w:rsid w:val="00C02309"/>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5E32"/>
    <w:rsid w:val="00C16357"/>
    <w:rsid w:val="00C17978"/>
    <w:rsid w:val="00C2032B"/>
    <w:rsid w:val="00C20820"/>
    <w:rsid w:val="00C20D81"/>
    <w:rsid w:val="00C20E9C"/>
    <w:rsid w:val="00C20F6E"/>
    <w:rsid w:val="00C21501"/>
    <w:rsid w:val="00C219EE"/>
    <w:rsid w:val="00C230AE"/>
    <w:rsid w:val="00C235C7"/>
    <w:rsid w:val="00C23FA7"/>
    <w:rsid w:val="00C244D0"/>
    <w:rsid w:val="00C24650"/>
    <w:rsid w:val="00C2597A"/>
    <w:rsid w:val="00C25AAF"/>
    <w:rsid w:val="00C25F17"/>
    <w:rsid w:val="00C267B2"/>
    <w:rsid w:val="00C269A3"/>
    <w:rsid w:val="00C2738A"/>
    <w:rsid w:val="00C27752"/>
    <w:rsid w:val="00C27B36"/>
    <w:rsid w:val="00C304D7"/>
    <w:rsid w:val="00C311C2"/>
    <w:rsid w:val="00C31C47"/>
    <w:rsid w:val="00C32347"/>
    <w:rsid w:val="00C33079"/>
    <w:rsid w:val="00C330DF"/>
    <w:rsid w:val="00C330E2"/>
    <w:rsid w:val="00C333E9"/>
    <w:rsid w:val="00C336E4"/>
    <w:rsid w:val="00C34690"/>
    <w:rsid w:val="00C34A94"/>
    <w:rsid w:val="00C34F52"/>
    <w:rsid w:val="00C35336"/>
    <w:rsid w:val="00C354F8"/>
    <w:rsid w:val="00C36915"/>
    <w:rsid w:val="00C3692B"/>
    <w:rsid w:val="00C37FDE"/>
    <w:rsid w:val="00C402F4"/>
    <w:rsid w:val="00C41500"/>
    <w:rsid w:val="00C41802"/>
    <w:rsid w:val="00C42782"/>
    <w:rsid w:val="00C43926"/>
    <w:rsid w:val="00C443E7"/>
    <w:rsid w:val="00C4443E"/>
    <w:rsid w:val="00C4478D"/>
    <w:rsid w:val="00C44FF8"/>
    <w:rsid w:val="00C46C01"/>
    <w:rsid w:val="00C47A66"/>
    <w:rsid w:val="00C47D2D"/>
    <w:rsid w:val="00C47F3D"/>
    <w:rsid w:val="00C51135"/>
    <w:rsid w:val="00C515C9"/>
    <w:rsid w:val="00C51D27"/>
    <w:rsid w:val="00C539C1"/>
    <w:rsid w:val="00C53EEB"/>
    <w:rsid w:val="00C54E61"/>
    <w:rsid w:val="00C556FB"/>
    <w:rsid w:val="00C57059"/>
    <w:rsid w:val="00C571B2"/>
    <w:rsid w:val="00C575DB"/>
    <w:rsid w:val="00C57A29"/>
    <w:rsid w:val="00C614CA"/>
    <w:rsid w:val="00C614FA"/>
    <w:rsid w:val="00C62547"/>
    <w:rsid w:val="00C62F27"/>
    <w:rsid w:val="00C6309C"/>
    <w:rsid w:val="00C63220"/>
    <w:rsid w:val="00C6391F"/>
    <w:rsid w:val="00C64F82"/>
    <w:rsid w:val="00C65A89"/>
    <w:rsid w:val="00C65F6D"/>
    <w:rsid w:val="00C65FAE"/>
    <w:rsid w:val="00C66A08"/>
    <w:rsid w:val="00C704EF"/>
    <w:rsid w:val="00C7087A"/>
    <w:rsid w:val="00C709E8"/>
    <w:rsid w:val="00C713AF"/>
    <w:rsid w:val="00C7162C"/>
    <w:rsid w:val="00C72556"/>
    <w:rsid w:val="00C72837"/>
    <w:rsid w:val="00C72FEF"/>
    <w:rsid w:val="00C73315"/>
    <w:rsid w:val="00C73728"/>
    <w:rsid w:val="00C7458E"/>
    <w:rsid w:val="00C74A7B"/>
    <w:rsid w:val="00C74EFF"/>
    <w:rsid w:val="00C75635"/>
    <w:rsid w:val="00C7657F"/>
    <w:rsid w:val="00C768BB"/>
    <w:rsid w:val="00C76953"/>
    <w:rsid w:val="00C76FC1"/>
    <w:rsid w:val="00C773BD"/>
    <w:rsid w:val="00C8000B"/>
    <w:rsid w:val="00C81847"/>
    <w:rsid w:val="00C81CFC"/>
    <w:rsid w:val="00C81E8B"/>
    <w:rsid w:val="00C8235D"/>
    <w:rsid w:val="00C8253A"/>
    <w:rsid w:val="00C8368A"/>
    <w:rsid w:val="00C83A13"/>
    <w:rsid w:val="00C844E3"/>
    <w:rsid w:val="00C8560D"/>
    <w:rsid w:val="00C85FFE"/>
    <w:rsid w:val="00C864F6"/>
    <w:rsid w:val="00C865A4"/>
    <w:rsid w:val="00C87B8D"/>
    <w:rsid w:val="00C902FE"/>
    <w:rsid w:val="00C903F3"/>
    <w:rsid w:val="00C9068C"/>
    <w:rsid w:val="00C90B11"/>
    <w:rsid w:val="00C91051"/>
    <w:rsid w:val="00C913CF"/>
    <w:rsid w:val="00C915FF"/>
    <w:rsid w:val="00C9285D"/>
    <w:rsid w:val="00C92967"/>
    <w:rsid w:val="00C93222"/>
    <w:rsid w:val="00C9499A"/>
    <w:rsid w:val="00C96257"/>
    <w:rsid w:val="00C97DD9"/>
    <w:rsid w:val="00CA023E"/>
    <w:rsid w:val="00CA045C"/>
    <w:rsid w:val="00CA0C6F"/>
    <w:rsid w:val="00CA0EBA"/>
    <w:rsid w:val="00CA100F"/>
    <w:rsid w:val="00CA1265"/>
    <w:rsid w:val="00CA160C"/>
    <w:rsid w:val="00CA2EDD"/>
    <w:rsid w:val="00CA3A78"/>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4CDB"/>
    <w:rsid w:val="00CB6926"/>
    <w:rsid w:val="00CB70C3"/>
    <w:rsid w:val="00CC05BA"/>
    <w:rsid w:val="00CC325B"/>
    <w:rsid w:val="00CC32AF"/>
    <w:rsid w:val="00CC365E"/>
    <w:rsid w:val="00CC391D"/>
    <w:rsid w:val="00CC4A80"/>
    <w:rsid w:val="00CD0001"/>
    <w:rsid w:val="00CD0243"/>
    <w:rsid w:val="00CD0E61"/>
    <w:rsid w:val="00CD12E7"/>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177D"/>
    <w:rsid w:val="00CE2AC0"/>
    <w:rsid w:val="00CE31FE"/>
    <w:rsid w:val="00CE3213"/>
    <w:rsid w:val="00CE3BD1"/>
    <w:rsid w:val="00CE3E5A"/>
    <w:rsid w:val="00CE476C"/>
    <w:rsid w:val="00CE4AD0"/>
    <w:rsid w:val="00CE4B6F"/>
    <w:rsid w:val="00CE7802"/>
    <w:rsid w:val="00CF07F5"/>
    <w:rsid w:val="00CF0E11"/>
    <w:rsid w:val="00CF13C6"/>
    <w:rsid w:val="00CF18EA"/>
    <w:rsid w:val="00CF1E75"/>
    <w:rsid w:val="00CF2C9F"/>
    <w:rsid w:val="00CF56CD"/>
    <w:rsid w:val="00CF5B76"/>
    <w:rsid w:val="00CF6D74"/>
    <w:rsid w:val="00CF7583"/>
    <w:rsid w:val="00CF77AE"/>
    <w:rsid w:val="00CF79FE"/>
    <w:rsid w:val="00D00174"/>
    <w:rsid w:val="00D00275"/>
    <w:rsid w:val="00D02AB8"/>
    <w:rsid w:val="00D04103"/>
    <w:rsid w:val="00D04472"/>
    <w:rsid w:val="00D048E7"/>
    <w:rsid w:val="00D05C9E"/>
    <w:rsid w:val="00D12B71"/>
    <w:rsid w:val="00D12EE1"/>
    <w:rsid w:val="00D12F9F"/>
    <w:rsid w:val="00D13257"/>
    <w:rsid w:val="00D133BA"/>
    <w:rsid w:val="00D13AB6"/>
    <w:rsid w:val="00D13B94"/>
    <w:rsid w:val="00D144D3"/>
    <w:rsid w:val="00D15857"/>
    <w:rsid w:val="00D159C3"/>
    <w:rsid w:val="00D15AEB"/>
    <w:rsid w:val="00D16F35"/>
    <w:rsid w:val="00D17C95"/>
    <w:rsid w:val="00D20104"/>
    <w:rsid w:val="00D20E7D"/>
    <w:rsid w:val="00D21276"/>
    <w:rsid w:val="00D21C67"/>
    <w:rsid w:val="00D21C72"/>
    <w:rsid w:val="00D22152"/>
    <w:rsid w:val="00D22430"/>
    <w:rsid w:val="00D23786"/>
    <w:rsid w:val="00D241BA"/>
    <w:rsid w:val="00D241C8"/>
    <w:rsid w:val="00D24337"/>
    <w:rsid w:val="00D25079"/>
    <w:rsid w:val="00D26988"/>
    <w:rsid w:val="00D26AA2"/>
    <w:rsid w:val="00D27E3D"/>
    <w:rsid w:val="00D31342"/>
    <w:rsid w:val="00D3248A"/>
    <w:rsid w:val="00D3258F"/>
    <w:rsid w:val="00D33118"/>
    <w:rsid w:val="00D34B1E"/>
    <w:rsid w:val="00D352B5"/>
    <w:rsid w:val="00D35CBF"/>
    <w:rsid w:val="00D3619E"/>
    <w:rsid w:val="00D36876"/>
    <w:rsid w:val="00D402F5"/>
    <w:rsid w:val="00D41585"/>
    <w:rsid w:val="00D4177E"/>
    <w:rsid w:val="00D41F54"/>
    <w:rsid w:val="00D42844"/>
    <w:rsid w:val="00D43109"/>
    <w:rsid w:val="00D43312"/>
    <w:rsid w:val="00D44328"/>
    <w:rsid w:val="00D450E9"/>
    <w:rsid w:val="00D45BDE"/>
    <w:rsid w:val="00D462B7"/>
    <w:rsid w:val="00D46401"/>
    <w:rsid w:val="00D46599"/>
    <w:rsid w:val="00D4743D"/>
    <w:rsid w:val="00D50F9B"/>
    <w:rsid w:val="00D50FAB"/>
    <w:rsid w:val="00D523DA"/>
    <w:rsid w:val="00D52B57"/>
    <w:rsid w:val="00D548D7"/>
    <w:rsid w:val="00D54EF9"/>
    <w:rsid w:val="00D57B51"/>
    <w:rsid w:val="00D61B6D"/>
    <w:rsid w:val="00D61F7E"/>
    <w:rsid w:val="00D62541"/>
    <w:rsid w:val="00D62E82"/>
    <w:rsid w:val="00D63BB4"/>
    <w:rsid w:val="00D64B2D"/>
    <w:rsid w:val="00D652B8"/>
    <w:rsid w:val="00D6667D"/>
    <w:rsid w:val="00D66F34"/>
    <w:rsid w:val="00D679C7"/>
    <w:rsid w:val="00D7197D"/>
    <w:rsid w:val="00D738D6"/>
    <w:rsid w:val="00D73D5E"/>
    <w:rsid w:val="00D73EBA"/>
    <w:rsid w:val="00D742F4"/>
    <w:rsid w:val="00D754A8"/>
    <w:rsid w:val="00D75638"/>
    <w:rsid w:val="00D80589"/>
    <w:rsid w:val="00D80795"/>
    <w:rsid w:val="00D80F5E"/>
    <w:rsid w:val="00D840F9"/>
    <w:rsid w:val="00D84640"/>
    <w:rsid w:val="00D8515E"/>
    <w:rsid w:val="00D860D6"/>
    <w:rsid w:val="00D8677C"/>
    <w:rsid w:val="00D8694E"/>
    <w:rsid w:val="00D870B2"/>
    <w:rsid w:val="00D87712"/>
    <w:rsid w:val="00D87A08"/>
    <w:rsid w:val="00D87E00"/>
    <w:rsid w:val="00D9134D"/>
    <w:rsid w:val="00D918AB"/>
    <w:rsid w:val="00D91BCA"/>
    <w:rsid w:val="00D91D7C"/>
    <w:rsid w:val="00D92353"/>
    <w:rsid w:val="00D93532"/>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0D5"/>
    <w:rsid w:val="00DA5616"/>
    <w:rsid w:val="00DA5B59"/>
    <w:rsid w:val="00DA5CBB"/>
    <w:rsid w:val="00DA5F98"/>
    <w:rsid w:val="00DA6ED3"/>
    <w:rsid w:val="00DA7362"/>
    <w:rsid w:val="00DA7449"/>
    <w:rsid w:val="00DA7702"/>
    <w:rsid w:val="00DA79CB"/>
    <w:rsid w:val="00DA7A03"/>
    <w:rsid w:val="00DA7C02"/>
    <w:rsid w:val="00DA7EE2"/>
    <w:rsid w:val="00DB033E"/>
    <w:rsid w:val="00DB1818"/>
    <w:rsid w:val="00DB276F"/>
    <w:rsid w:val="00DB2B5D"/>
    <w:rsid w:val="00DB4271"/>
    <w:rsid w:val="00DB4BA8"/>
    <w:rsid w:val="00DB6E8D"/>
    <w:rsid w:val="00DB72F8"/>
    <w:rsid w:val="00DC0751"/>
    <w:rsid w:val="00DC0978"/>
    <w:rsid w:val="00DC0F24"/>
    <w:rsid w:val="00DC17FD"/>
    <w:rsid w:val="00DC18D4"/>
    <w:rsid w:val="00DC2A7A"/>
    <w:rsid w:val="00DC309B"/>
    <w:rsid w:val="00DC41E9"/>
    <w:rsid w:val="00DC4DA2"/>
    <w:rsid w:val="00DC50B4"/>
    <w:rsid w:val="00DC5F65"/>
    <w:rsid w:val="00DC76D1"/>
    <w:rsid w:val="00DC7854"/>
    <w:rsid w:val="00DD06F0"/>
    <w:rsid w:val="00DD102D"/>
    <w:rsid w:val="00DD1690"/>
    <w:rsid w:val="00DD1C6B"/>
    <w:rsid w:val="00DD1E71"/>
    <w:rsid w:val="00DD43BA"/>
    <w:rsid w:val="00DD4ABE"/>
    <w:rsid w:val="00DD70FA"/>
    <w:rsid w:val="00DD722F"/>
    <w:rsid w:val="00DE0980"/>
    <w:rsid w:val="00DE0D91"/>
    <w:rsid w:val="00DE1529"/>
    <w:rsid w:val="00DE1695"/>
    <w:rsid w:val="00DE17D1"/>
    <w:rsid w:val="00DE2D2A"/>
    <w:rsid w:val="00DE2DEE"/>
    <w:rsid w:val="00DE32A5"/>
    <w:rsid w:val="00DE32E3"/>
    <w:rsid w:val="00DE44B0"/>
    <w:rsid w:val="00DE4A98"/>
    <w:rsid w:val="00DE4B8E"/>
    <w:rsid w:val="00DE56A5"/>
    <w:rsid w:val="00DE6165"/>
    <w:rsid w:val="00DE7B58"/>
    <w:rsid w:val="00DF08B7"/>
    <w:rsid w:val="00DF0AFA"/>
    <w:rsid w:val="00DF0F60"/>
    <w:rsid w:val="00DF23B6"/>
    <w:rsid w:val="00DF2549"/>
    <w:rsid w:val="00DF25A8"/>
    <w:rsid w:val="00DF2B7B"/>
    <w:rsid w:val="00DF4786"/>
    <w:rsid w:val="00DF5B0C"/>
    <w:rsid w:val="00DF6647"/>
    <w:rsid w:val="00DF72FF"/>
    <w:rsid w:val="00E02F6A"/>
    <w:rsid w:val="00E03198"/>
    <w:rsid w:val="00E03A46"/>
    <w:rsid w:val="00E03F18"/>
    <w:rsid w:val="00E040FD"/>
    <w:rsid w:val="00E0415B"/>
    <w:rsid w:val="00E05817"/>
    <w:rsid w:val="00E05969"/>
    <w:rsid w:val="00E06135"/>
    <w:rsid w:val="00E062E3"/>
    <w:rsid w:val="00E06E71"/>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9B9"/>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3FCF"/>
    <w:rsid w:val="00E5423C"/>
    <w:rsid w:val="00E54361"/>
    <w:rsid w:val="00E546AB"/>
    <w:rsid w:val="00E54E03"/>
    <w:rsid w:val="00E554B0"/>
    <w:rsid w:val="00E5591D"/>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1C99"/>
    <w:rsid w:val="00E73325"/>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E49"/>
    <w:rsid w:val="00E83697"/>
    <w:rsid w:val="00E83810"/>
    <w:rsid w:val="00E83B8C"/>
    <w:rsid w:val="00E854D4"/>
    <w:rsid w:val="00E85899"/>
    <w:rsid w:val="00E858CD"/>
    <w:rsid w:val="00E86F18"/>
    <w:rsid w:val="00E870A0"/>
    <w:rsid w:val="00E872F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271"/>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23C"/>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E0847"/>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1D00"/>
    <w:rsid w:val="00F025A2"/>
    <w:rsid w:val="00F02A7B"/>
    <w:rsid w:val="00F02EB6"/>
    <w:rsid w:val="00F04797"/>
    <w:rsid w:val="00F04C08"/>
    <w:rsid w:val="00F04C45"/>
    <w:rsid w:val="00F05D71"/>
    <w:rsid w:val="00F06F0B"/>
    <w:rsid w:val="00F07388"/>
    <w:rsid w:val="00F07FD6"/>
    <w:rsid w:val="00F11B53"/>
    <w:rsid w:val="00F11D6B"/>
    <w:rsid w:val="00F12B8B"/>
    <w:rsid w:val="00F13B1B"/>
    <w:rsid w:val="00F153DE"/>
    <w:rsid w:val="00F1695A"/>
    <w:rsid w:val="00F17066"/>
    <w:rsid w:val="00F2026E"/>
    <w:rsid w:val="00F20B49"/>
    <w:rsid w:val="00F20C7B"/>
    <w:rsid w:val="00F220E2"/>
    <w:rsid w:val="00F2210A"/>
    <w:rsid w:val="00F22C17"/>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3544"/>
    <w:rsid w:val="00F3465E"/>
    <w:rsid w:val="00F34BEA"/>
    <w:rsid w:val="00F34BF6"/>
    <w:rsid w:val="00F368BA"/>
    <w:rsid w:val="00F36FB1"/>
    <w:rsid w:val="00F37743"/>
    <w:rsid w:val="00F40310"/>
    <w:rsid w:val="00F41313"/>
    <w:rsid w:val="00F4284D"/>
    <w:rsid w:val="00F42B86"/>
    <w:rsid w:val="00F42C9C"/>
    <w:rsid w:val="00F42DE5"/>
    <w:rsid w:val="00F4420C"/>
    <w:rsid w:val="00F449DD"/>
    <w:rsid w:val="00F44F03"/>
    <w:rsid w:val="00F44FCE"/>
    <w:rsid w:val="00F4537F"/>
    <w:rsid w:val="00F457D8"/>
    <w:rsid w:val="00F45921"/>
    <w:rsid w:val="00F45BF8"/>
    <w:rsid w:val="00F47078"/>
    <w:rsid w:val="00F47229"/>
    <w:rsid w:val="00F4731F"/>
    <w:rsid w:val="00F47826"/>
    <w:rsid w:val="00F503E6"/>
    <w:rsid w:val="00F51D02"/>
    <w:rsid w:val="00F52686"/>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3772"/>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639A"/>
    <w:rsid w:val="00F86559"/>
    <w:rsid w:val="00F86B9C"/>
    <w:rsid w:val="00F86F46"/>
    <w:rsid w:val="00F90592"/>
    <w:rsid w:val="00F905C6"/>
    <w:rsid w:val="00F922EB"/>
    <w:rsid w:val="00F926AC"/>
    <w:rsid w:val="00F93295"/>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395E"/>
    <w:rsid w:val="00FB4507"/>
    <w:rsid w:val="00FB46CA"/>
    <w:rsid w:val="00FB5972"/>
    <w:rsid w:val="00FB6463"/>
    <w:rsid w:val="00FB69F2"/>
    <w:rsid w:val="00FB6FD0"/>
    <w:rsid w:val="00FB78A7"/>
    <w:rsid w:val="00FC0B77"/>
    <w:rsid w:val="00FC1192"/>
    <w:rsid w:val="00FC2520"/>
    <w:rsid w:val="00FC2977"/>
    <w:rsid w:val="00FC347B"/>
    <w:rsid w:val="00FC40D3"/>
    <w:rsid w:val="00FC5133"/>
    <w:rsid w:val="00FC6D6F"/>
    <w:rsid w:val="00FC77D8"/>
    <w:rsid w:val="00FC78C1"/>
    <w:rsid w:val="00FC7CB6"/>
    <w:rsid w:val="00FC7E46"/>
    <w:rsid w:val="00FD03E5"/>
    <w:rsid w:val="00FD09C2"/>
    <w:rsid w:val="00FD1258"/>
    <w:rsid w:val="00FD1FA7"/>
    <w:rsid w:val="00FD2CBF"/>
    <w:rsid w:val="00FD2EBD"/>
    <w:rsid w:val="00FD3426"/>
    <w:rsid w:val="00FD3C3E"/>
    <w:rsid w:val="00FD471E"/>
    <w:rsid w:val="00FD4E33"/>
    <w:rsid w:val="00FD4EDD"/>
    <w:rsid w:val="00FD60D6"/>
    <w:rsid w:val="00FD79D2"/>
    <w:rsid w:val="00FE0A3D"/>
    <w:rsid w:val="00FE0DB2"/>
    <w:rsid w:val="00FE3DE7"/>
    <w:rsid w:val="00FE3E59"/>
    <w:rsid w:val="00FE4670"/>
    <w:rsid w:val="00FE4EAC"/>
    <w:rsid w:val="00FE55FB"/>
    <w:rsid w:val="00FE5909"/>
    <w:rsid w:val="00FE708A"/>
    <w:rsid w:val="00FF0507"/>
    <w:rsid w:val="00FF05DE"/>
    <w:rsid w:val="00FF0BC3"/>
    <w:rsid w:val="00FF223A"/>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85D3A22D-B7F4-48D2-972B-6DF94975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52"/>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C330E2"/>
    <w:pPr>
      <w:numPr>
        <w:numId w:val="31"/>
      </w:numPr>
      <w:autoSpaceDE w:val="0"/>
      <w:autoSpaceDN w:val="0"/>
      <w:snapToGrid w:val="0"/>
      <w:spacing w:after="60"/>
      <w:jc w:val="both"/>
    </w:pPr>
    <w:rPr>
      <w:rFonts w:eastAsia="SimSun"/>
      <w:szCs w:val="16"/>
      <w:lang w:val="en-US"/>
    </w:rPr>
  </w:style>
  <w:style w:type="character" w:customStyle="1" w:styleId="PLChar">
    <w:name w:val="PL Char"/>
    <w:link w:val="PL"/>
    <w:qFormat/>
    <w:rsid w:val="00DE32E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256981808">
      <w:bodyDiv w:val="1"/>
      <w:marLeft w:val="0"/>
      <w:marRight w:val="0"/>
      <w:marTop w:val="0"/>
      <w:marBottom w:val="0"/>
      <w:divBdr>
        <w:top w:val="none" w:sz="0" w:space="0" w:color="auto"/>
        <w:left w:val="none" w:sz="0" w:space="0" w:color="auto"/>
        <w:bottom w:val="none" w:sz="0" w:space="0" w:color="auto"/>
        <w:right w:val="none" w:sz="0" w:space="0" w:color="auto"/>
      </w:divBdr>
      <w:divsChild>
        <w:div w:id="204879265">
          <w:marLeft w:val="360"/>
          <w:marRight w:val="0"/>
          <w:marTop w:val="0"/>
          <w:marBottom w:val="0"/>
          <w:divBdr>
            <w:top w:val="none" w:sz="0" w:space="0" w:color="auto"/>
            <w:left w:val="none" w:sz="0" w:space="0" w:color="auto"/>
            <w:bottom w:val="none" w:sz="0" w:space="0" w:color="auto"/>
            <w:right w:val="none" w:sz="0" w:space="0" w:color="auto"/>
          </w:divBdr>
        </w:div>
        <w:div w:id="609556691">
          <w:marLeft w:val="360"/>
          <w:marRight w:val="0"/>
          <w:marTop w:val="0"/>
          <w:marBottom w:val="0"/>
          <w:divBdr>
            <w:top w:val="none" w:sz="0" w:space="0" w:color="auto"/>
            <w:left w:val="none" w:sz="0" w:space="0" w:color="auto"/>
            <w:bottom w:val="none" w:sz="0" w:space="0" w:color="auto"/>
            <w:right w:val="none" w:sz="0" w:space="0" w:color="auto"/>
          </w:divBdr>
        </w:div>
        <w:div w:id="722287915">
          <w:marLeft w:val="360"/>
          <w:marRight w:val="0"/>
          <w:marTop w:val="0"/>
          <w:marBottom w:val="0"/>
          <w:divBdr>
            <w:top w:val="none" w:sz="0" w:space="0" w:color="auto"/>
            <w:left w:val="none" w:sz="0" w:space="0" w:color="auto"/>
            <w:bottom w:val="none" w:sz="0" w:space="0" w:color="auto"/>
            <w:right w:val="none" w:sz="0" w:space="0" w:color="auto"/>
          </w:divBdr>
        </w:div>
        <w:div w:id="1547570671">
          <w:marLeft w:val="360"/>
          <w:marRight w:val="0"/>
          <w:marTop w:val="0"/>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9202098">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7417724">
      <w:bodyDiv w:val="1"/>
      <w:marLeft w:val="0"/>
      <w:marRight w:val="0"/>
      <w:marTop w:val="0"/>
      <w:marBottom w:val="0"/>
      <w:divBdr>
        <w:top w:val="none" w:sz="0" w:space="0" w:color="auto"/>
        <w:left w:val="none" w:sz="0" w:space="0" w:color="auto"/>
        <w:bottom w:val="none" w:sz="0" w:space="0" w:color="auto"/>
        <w:right w:val="none" w:sz="0" w:space="0" w:color="auto"/>
      </w:divBdr>
    </w:div>
    <w:div w:id="138683091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96751138">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46</TotalTime>
  <Pages>7</Pages>
  <Words>3367</Words>
  <Characters>19192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 - Sherif Elazzouni</cp:lastModifiedBy>
  <cp:revision>16</cp:revision>
  <dcterms:created xsi:type="dcterms:W3CDTF">2023-09-26T21:08:00Z</dcterms:created>
  <dcterms:modified xsi:type="dcterms:W3CDTF">2023-09-28T21:25:00Z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